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792" w:rsidRDefault="00AD3EC1">
      <w:pPr>
        <w:rPr>
          <w:rFonts w:ascii="Times New Roman" w:hAnsi="Times New Roman" w:cs="Times New Roman"/>
        </w:rPr>
      </w:pPr>
      <w:r>
        <w:rPr>
          <w:rFonts w:ascii="Adobe Hebrew" w:hAnsi="Adobe Hebrew" w:cs="Arial"/>
          <w:bCs/>
          <w:noProof/>
          <w:color w:val="92D050"/>
          <w:sz w:val="40"/>
          <w:szCs w:val="40"/>
        </w:rPr>
        <w:drawing>
          <wp:inline distT="0" distB="0" distL="0" distR="0" wp14:anchorId="7BFDD80E" wp14:editId="54568539">
            <wp:extent cx="1319841" cy="6728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911" cy="676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03C7">
        <w:rPr>
          <w:rFonts w:ascii="Times New Roman" w:hAnsi="Times New Roman" w:cs="Times New Roman"/>
        </w:rPr>
        <w:t xml:space="preserve"> </w:t>
      </w:r>
      <w:r w:rsidR="00D94792">
        <w:rPr>
          <w:rFonts w:ascii="Times New Roman" w:hAnsi="Times New Roman" w:cs="Times New Roman"/>
        </w:rPr>
        <w:t xml:space="preserve">  </w:t>
      </w:r>
    </w:p>
    <w:p w:rsidR="004071DD" w:rsidRDefault="004071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 26, 2017</w:t>
      </w:r>
    </w:p>
    <w:p w:rsidR="00D94792" w:rsidRPr="000311FC" w:rsidRDefault="00D94792">
      <w:pPr>
        <w:rPr>
          <w:rFonts w:ascii="Times New Roman" w:hAnsi="Times New Roman" w:cs="Times New Roman"/>
          <w:b/>
        </w:rPr>
      </w:pPr>
      <w:r w:rsidRPr="000311FC">
        <w:rPr>
          <w:rFonts w:ascii="Times New Roman" w:hAnsi="Times New Roman" w:cs="Times New Roman"/>
          <w:b/>
        </w:rPr>
        <w:t xml:space="preserve">Minneapolis Public Housing Authority’s </w:t>
      </w:r>
      <w:proofErr w:type="gramStart"/>
      <w:r w:rsidRPr="000311FC">
        <w:rPr>
          <w:rFonts w:ascii="Times New Roman" w:hAnsi="Times New Roman" w:cs="Times New Roman"/>
          <w:b/>
        </w:rPr>
        <w:t>( MPHA</w:t>
      </w:r>
      <w:proofErr w:type="gramEnd"/>
      <w:r w:rsidR="005F6E7B" w:rsidRPr="000311FC">
        <w:rPr>
          <w:rFonts w:ascii="Times New Roman" w:hAnsi="Times New Roman" w:cs="Times New Roman"/>
          <w:b/>
        </w:rPr>
        <w:t>) Steps</w:t>
      </w:r>
      <w:r w:rsidRPr="000311FC">
        <w:rPr>
          <w:rFonts w:ascii="Times New Roman" w:hAnsi="Times New Roman" w:cs="Times New Roman"/>
          <w:b/>
        </w:rPr>
        <w:t xml:space="preserve"> to </w:t>
      </w:r>
      <w:r w:rsidR="00851182" w:rsidRPr="000311FC">
        <w:rPr>
          <w:rFonts w:ascii="Times New Roman" w:hAnsi="Times New Roman" w:cs="Times New Roman"/>
          <w:b/>
        </w:rPr>
        <w:t>Displacement</w:t>
      </w:r>
      <w:r w:rsidRPr="000311FC">
        <w:rPr>
          <w:rFonts w:ascii="Times New Roman" w:hAnsi="Times New Roman" w:cs="Times New Roman"/>
          <w:b/>
        </w:rPr>
        <w:t xml:space="preserve"> </w:t>
      </w:r>
    </w:p>
    <w:p w:rsidR="000311FC" w:rsidRPr="005352E5" w:rsidRDefault="000311FC" w:rsidP="000311F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352E5">
        <w:rPr>
          <w:rFonts w:ascii="Times New Roman" w:eastAsia="Times New Roman" w:hAnsi="Times New Roman" w:cs="Times New Roman"/>
          <w:color w:val="000000"/>
        </w:rPr>
        <w:t xml:space="preserve">MPHA’s message to residents is: </w:t>
      </w:r>
    </w:p>
    <w:p w:rsidR="000311FC" w:rsidRPr="005352E5" w:rsidRDefault="000311FC" w:rsidP="000311F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352E5">
        <w:rPr>
          <w:rFonts w:ascii="Times New Roman" w:eastAsia="Times New Roman" w:hAnsi="Times New Roman" w:cs="Times New Roman"/>
          <w:color w:val="000000"/>
        </w:rPr>
        <w:t xml:space="preserve">Your houses and apartments are falling apart in ways you </w:t>
      </w:r>
      <w:r w:rsidR="00C515FB" w:rsidRPr="005352E5">
        <w:rPr>
          <w:rFonts w:ascii="Times New Roman" w:eastAsia="Times New Roman" w:hAnsi="Times New Roman" w:cs="Times New Roman"/>
          <w:color w:val="000000"/>
        </w:rPr>
        <w:t>cannot</w:t>
      </w:r>
      <w:r w:rsidRPr="005352E5">
        <w:rPr>
          <w:rFonts w:ascii="Times New Roman" w:eastAsia="Times New Roman" w:hAnsi="Times New Roman" w:cs="Times New Roman"/>
          <w:color w:val="000000"/>
        </w:rPr>
        <w:t xml:space="preserve"> see </w:t>
      </w:r>
      <w:r w:rsidR="005F6E7B" w:rsidRPr="005352E5">
        <w:rPr>
          <w:rFonts w:ascii="Times New Roman" w:eastAsia="Times New Roman" w:hAnsi="Times New Roman" w:cs="Times New Roman"/>
          <w:color w:val="000000"/>
        </w:rPr>
        <w:t>(they</w:t>
      </w:r>
      <w:r w:rsidR="00CF5D79" w:rsidRPr="005352E5">
        <w:rPr>
          <w:rFonts w:ascii="Times New Roman" w:eastAsia="Times New Roman" w:hAnsi="Times New Roman" w:cs="Times New Roman"/>
          <w:color w:val="000000"/>
        </w:rPr>
        <w:t xml:space="preserve"> show</w:t>
      </w:r>
      <w:r w:rsidRPr="005352E5">
        <w:rPr>
          <w:rFonts w:ascii="Times New Roman" w:eastAsia="Times New Roman" w:hAnsi="Times New Roman" w:cs="Times New Roman"/>
          <w:color w:val="000000"/>
        </w:rPr>
        <w:t xml:space="preserve"> scary pictures). </w:t>
      </w:r>
    </w:p>
    <w:p w:rsidR="000311FC" w:rsidRPr="005352E5" w:rsidRDefault="000311FC" w:rsidP="000311F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352E5">
        <w:rPr>
          <w:rFonts w:ascii="Times New Roman" w:eastAsia="Times New Roman" w:hAnsi="Times New Roman" w:cs="Times New Roman"/>
          <w:color w:val="000000"/>
        </w:rPr>
        <w:t>There is no public money available to make these repairs.</w:t>
      </w:r>
    </w:p>
    <w:p w:rsidR="000311FC" w:rsidRPr="005352E5" w:rsidRDefault="000311FC" w:rsidP="000311F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352E5">
        <w:rPr>
          <w:rFonts w:ascii="Times New Roman" w:eastAsia="Times New Roman" w:hAnsi="Times New Roman" w:cs="Times New Roman"/>
          <w:color w:val="000000"/>
        </w:rPr>
        <w:t xml:space="preserve">In order for your housing to be safe, we need to partner with private </w:t>
      </w:r>
      <w:r w:rsidR="00C515FB">
        <w:rPr>
          <w:rFonts w:ascii="Times New Roman" w:eastAsia="Times New Roman" w:hAnsi="Times New Roman" w:cs="Times New Roman"/>
          <w:color w:val="000000"/>
        </w:rPr>
        <w:t xml:space="preserve">investors and </w:t>
      </w:r>
      <w:r w:rsidRPr="005352E5">
        <w:rPr>
          <w:rFonts w:ascii="Times New Roman" w:eastAsia="Times New Roman" w:hAnsi="Times New Roman" w:cs="Times New Roman"/>
          <w:color w:val="000000"/>
        </w:rPr>
        <w:t xml:space="preserve">corporations. </w:t>
      </w:r>
    </w:p>
    <w:p w:rsidR="000311FC" w:rsidRPr="005352E5" w:rsidRDefault="000311FC" w:rsidP="000311F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352E5">
        <w:rPr>
          <w:rFonts w:ascii="Times New Roman" w:eastAsia="Times New Roman" w:hAnsi="Times New Roman" w:cs="Times New Roman"/>
          <w:color w:val="000000"/>
        </w:rPr>
        <w:t xml:space="preserve">We will do our best to make sure you aren’t displaced, but no promises. </w:t>
      </w:r>
    </w:p>
    <w:p w:rsidR="000311FC" w:rsidRPr="005352E5" w:rsidRDefault="000311FC" w:rsidP="000311F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352E5">
        <w:rPr>
          <w:rFonts w:ascii="Times New Roman" w:eastAsia="Times New Roman" w:hAnsi="Times New Roman" w:cs="Times New Roman"/>
          <w:color w:val="000000"/>
        </w:rPr>
        <w:t>If we move you out for repairs and renovation, we will move you back - “guaranteed right to return</w:t>
      </w:r>
      <w:r w:rsidR="005F6E7B" w:rsidRPr="005352E5">
        <w:rPr>
          <w:rFonts w:ascii="Times New Roman" w:eastAsia="Times New Roman" w:hAnsi="Times New Roman" w:cs="Times New Roman"/>
          <w:color w:val="000000"/>
        </w:rPr>
        <w:t>.”</w:t>
      </w:r>
    </w:p>
    <w:p w:rsidR="000311FC" w:rsidRPr="005352E5" w:rsidRDefault="000311FC" w:rsidP="000311F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352E5">
        <w:rPr>
          <w:rFonts w:ascii="Times New Roman" w:eastAsia="Times New Roman" w:hAnsi="Times New Roman" w:cs="Times New Roman"/>
          <w:color w:val="000000"/>
        </w:rPr>
        <w:t xml:space="preserve">What does this actually mean?  See below on </w:t>
      </w:r>
      <w:r w:rsidR="00C515FB">
        <w:rPr>
          <w:rFonts w:ascii="Times New Roman" w:eastAsia="Times New Roman" w:hAnsi="Times New Roman" w:cs="Times New Roman"/>
          <w:color w:val="000000"/>
        </w:rPr>
        <w:t xml:space="preserve">how MPHA will </w:t>
      </w:r>
      <w:r w:rsidRPr="005352E5">
        <w:rPr>
          <w:rFonts w:ascii="Times New Roman" w:eastAsia="Times New Roman" w:hAnsi="Times New Roman" w:cs="Times New Roman"/>
          <w:color w:val="000000"/>
        </w:rPr>
        <w:t xml:space="preserve">displace residents. </w:t>
      </w:r>
    </w:p>
    <w:p w:rsidR="004071DD" w:rsidRPr="005352E5" w:rsidRDefault="004071DD" w:rsidP="004071DD">
      <w:pPr>
        <w:pStyle w:val="NoSpacing"/>
        <w:rPr>
          <w:rFonts w:ascii="Times New Roman" w:hAnsi="Times New Roman" w:cs="Times New Roman"/>
        </w:rPr>
      </w:pPr>
    </w:p>
    <w:p w:rsidR="00D813CE" w:rsidRPr="005352E5" w:rsidRDefault="00AD3EC1">
      <w:pPr>
        <w:rPr>
          <w:rFonts w:ascii="Times New Roman" w:hAnsi="Times New Roman" w:cs="Times New Roman"/>
        </w:rPr>
      </w:pPr>
      <w:r w:rsidRPr="005352E5">
        <w:rPr>
          <w:rFonts w:ascii="Times New Roman" w:hAnsi="Times New Roman" w:cs="Times New Roman"/>
        </w:rPr>
        <w:t>“</w:t>
      </w:r>
      <w:r w:rsidR="00765754" w:rsidRPr="005352E5">
        <w:rPr>
          <w:rFonts w:ascii="Times New Roman" w:hAnsi="Times New Roman" w:cs="Times New Roman"/>
        </w:rPr>
        <w:t xml:space="preserve">The </w:t>
      </w:r>
      <w:r w:rsidR="00D813CE" w:rsidRPr="005352E5">
        <w:rPr>
          <w:rFonts w:ascii="Times New Roman" w:hAnsi="Times New Roman" w:cs="Times New Roman"/>
        </w:rPr>
        <w:t xml:space="preserve">Guiding Principles for Redevelopment and Capital </w:t>
      </w:r>
      <w:r w:rsidRPr="005352E5">
        <w:rPr>
          <w:rFonts w:ascii="Times New Roman" w:hAnsi="Times New Roman" w:cs="Times New Roman"/>
        </w:rPr>
        <w:t xml:space="preserve">Investment at MPHA” </w:t>
      </w:r>
      <w:r w:rsidR="00D813CE" w:rsidRPr="005352E5">
        <w:rPr>
          <w:rFonts w:ascii="Times New Roman" w:hAnsi="Times New Roman" w:cs="Times New Roman"/>
        </w:rPr>
        <w:t>approved by MPHA</w:t>
      </w:r>
      <w:r w:rsidR="00C515FB">
        <w:rPr>
          <w:rFonts w:ascii="Times New Roman" w:hAnsi="Times New Roman" w:cs="Times New Roman"/>
        </w:rPr>
        <w:t>’s</w:t>
      </w:r>
      <w:r w:rsidR="00D813CE" w:rsidRPr="005352E5">
        <w:rPr>
          <w:rFonts w:ascii="Times New Roman" w:hAnsi="Times New Roman" w:cs="Times New Roman"/>
        </w:rPr>
        <w:t xml:space="preserve"> Board</w:t>
      </w:r>
      <w:r w:rsidR="00C515FB">
        <w:rPr>
          <w:rFonts w:ascii="Times New Roman" w:hAnsi="Times New Roman" w:cs="Times New Roman"/>
        </w:rPr>
        <w:t xml:space="preserve"> Commissioners </w:t>
      </w:r>
      <w:r w:rsidR="00765754" w:rsidRPr="005352E5">
        <w:rPr>
          <w:rFonts w:ascii="Times New Roman" w:hAnsi="Times New Roman" w:cs="Times New Roman"/>
        </w:rPr>
        <w:t>on May 24, 2017 is Gregory</w:t>
      </w:r>
      <w:r w:rsidR="00676D77" w:rsidRPr="005352E5">
        <w:rPr>
          <w:rFonts w:ascii="Times New Roman" w:hAnsi="Times New Roman" w:cs="Times New Roman"/>
        </w:rPr>
        <w:t xml:space="preserve"> Russ</w:t>
      </w:r>
      <w:r w:rsidRPr="005352E5">
        <w:rPr>
          <w:rFonts w:ascii="Times New Roman" w:hAnsi="Times New Roman" w:cs="Times New Roman"/>
        </w:rPr>
        <w:t>’</w:t>
      </w:r>
      <w:r w:rsidR="00676D77" w:rsidRPr="005352E5">
        <w:rPr>
          <w:rFonts w:ascii="Times New Roman" w:hAnsi="Times New Roman" w:cs="Times New Roman"/>
        </w:rPr>
        <w:t xml:space="preserve"> plan</w:t>
      </w:r>
      <w:r w:rsidR="00765754" w:rsidRPr="005352E5">
        <w:rPr>
          <w:rFonts w:ascii="Times New Roman" w:hAnsi="Times New Roman" w:cs="Times New Roman"/>
        </w:rPr>
        <w:t xml:space="preserve"> that will move</w:t>
      </w:r>
      <w:r w:rsidR="007703C7" w:rsidRPr="005352E5">
        <w:rPr>
          <w:rFonts w:ascii="Times New Roman" w:hAnsi="Times New Roman" w:cs="Times New Roman"/>
        </w:rPr>
        <w:t xml:space="preserve"> public housing</w:t>
      </w:r>
      <w:r w:rsidR="00676D77" w:rsidRPr="005352E5">
        <w:rPr>
          <w:rFonts w:ascii="Times New Roman" w:hAnsi="Times New Roman" w:cs="Times New Roman"/>
        </w:rPr>
        <w:t xml:space="preserve"> </w:t>
      </w:r>
      <w:r w:rsidR="00D813CE" w:rsidRPr="005352E5">
        <w:rPr>
          <w:rFonts w:ascii="Times New Roman" w:hAnsi="Times New Roman" w:cs="Times New Roman"/>
        </w:rPr>
        <w:t xml:space="preserve">from public to </w:t>
      </w:r>
      <w:r w:rsidRPr="005352E5">
        <w:rPr>
          <w:rFonts w:ascii="Times New Roman" w:hAnsi="Times New Roman" w:cs="Times New Roman"/>
        </w:rPr>
        <w:t>private, which</w:t>
      </w:r>
      <w:r w:rsidR="00765754" w:rsidRPr="005352E5">
        <w:rPr>
          <w:rFonts w:ascii="Times New Roman" w:hAnsi="Times New Roman" w:cs="Times New Roman"/>
        </w:rPr>
        <w:t xml:space="preserve"> will</w:t>
      </w:r>
      <w:r w:rsidR="007703C7" w:rsidRPr="005352E5">
        <w:rPr>
          <w:rFonts w:ascii="Times New Roman" w:hAnsi="Times New Roman" w:cs="Times New Roman"/>
        </w:rPr>
        <w:t xml:space="preserve"> </w:t>
      </w:r>
      <w:r w:rsidR="00765754" w:rsidRPr="005352E5">
        <w:rPr>
          <w:rFonts w:ascii="Times New Roman" w:hAnsi="Times New Roman" w:cs="Times New Roman"/>
        </w:rPr>
        <w:t xml:space="preserve">displace </w:t>
      </w:r>
      <w:r w:rsidRPr="005352E5">
        <w:rPr>
          <w:rFonts w:ascii="Times New Roman" w:hAnsi="Times New Roman" w:cs="Times New Roman"/>
        </w:rPr>
        <w:t>residents in</w:t>
      </w:r>
      <w:r w:rsidR="00765754" w:rsidRPr="005352E5">
        <w:rPr>
          <w:rFonts w:ascii="Times New Roman" w:hAnsi="Times New Roman" w:cs="Times New Roman"/>
        </w:rPr>
        <w:t xml:space="preserve"> the following steps: </w:t>
      </w:r>
    </w:p>
    <w:p w:rsidR="00AD3EC1" w:rsidRPr="005352E5" w:rsidRDefault="004071DD" w:rsidP="004071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352E5">
        <w:rPr>
          <w:rFonts w:ascii="Times New Roman" w:hAnsi="Times New Roman" w:cs="Times New Roman"/>
        </w:rPr>
        <w:t xml:space="preserve">Residents move out, and </w:t>
      </w:r>
      <w:r w:rsidR="00AD3EC1" w:rsidRPr="005352E5">
        <w:rPr>
          <w:rFonts w:ascii="Times New Roman" w:hAnsi="Times New Roman" w:cs="Times New Roman"/>
        </w:rPr>
        <w:t>MPHA renovates</w:t>
      </w:r>
      <w:r w:rsidR="00D813CE" w:rsidRPr="005352E5">
        <w:rPr>
          <w:rFonts w:ascii="Times New Roman" w:hAnsi="Times New Roman" w:cs="Times New Roman"/>
        </w:rPr>
        <w:t xml:space="preserve"> the buildings through private dollars</w:t>
      </w:r>
      <w:r w:rsidR="00765754" w:rsidRPr="005352E5">
        <w:rPr>
          <w:rFonts w:ascii="Times New Roman" w:hAnsi="Times New Roman" w:cs="Times New Roman"/>
        </w:rPr>
        <w:t xml:space="preserve"> with a private partner</w:t>
      </w:r>
      <w:r w:rsidR="00AD3EC1" w:rsidRPr="005352E5">
        <w:rPr>
          <w:rFonts w:ascii="Times New Roman" w:hAnsi="Times New Roman" w:cs="Times New Roman"/>
        </w:rPr>
        <w:t>.</w:t>
      </w:r>
    </w:p>
    <w:p w:rsidR="002C153D" w:rsidRPr="005352E5" w:rsidRDefault="00D813CE" w:rsidP="00D813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352E5">
        <w:rPr>
          <w:rFonts w:ascii="Times New Roman" w:hAnsi="Times New Roman" w:cs="Times New Roman"/>
        </w:rPr>
        <w:t xml:space="preserve"> </w:t>
      </w:r>
      <w:r w:rsidR="00AD3EC1" w:rsidRPr="005352E5">
        <w:rPr>
          <w:rFonts w:ascii="Times New Roman" w:hAnsi="Times New Roman" w:cs="Times New Roman"/>
        </w:rPr>
        <w:t>R</w:t>
      </w:r>
      <w:r w:rsidRPr="005352E5">
        <w:rPr>
          <w:rFonts w:ascii="Times New Roman" w:hAnsi="Times New Roman" w:cs="Times New Roman"/>
        </w:rPr>
        <w:t xml:space="preserve">esidents have to qualify </w:t>
      </w:r>
      <w:r w:rsidR="00765754" w:rsidRPr="005352E5">
        <w:rPr>
          <w:rFonts w:ascii="Times New Roman" w:hAnsi="Times New Roman" w:cs="Times New Roman"/>
        </w:rPr>
        <w:t xml:space="preserve">to come back </w:t>
      </w:r>
      <w:r w:rsidR="002C153D" w:rsidRPr="005352E5">
        <w:rPr>
          <w:rFonts w:ascii="Times New Roman" w:hAnsi="Times New Roman" w:cs="Times New Roman"/>
        </w:rPr>
        <w:t>based on how much income they make</w:t>
      </w:r>
      <w:r w:rsidRPr="005352E5">
        <w:rPr>
          <w:rFonts w:ascii="Times New Roman" w:hAnsi="Times New Roman" w:cs="Times New Roman"/>
        </w:rPr>
        <w:t>.</w:t>
      </w:r>
      <w:r w:rsidR="002C153D" w:rsidRPr="005352E5">
        <w:rPr>
          <w:rFonts w:ascii="Times New Roman" w:hAnsi="Times New Roman" w:cs="Times New Roman"/>
        </w:rPr>
        <w:t xml:space="preserve"> </w:t>
      </w:r>
    </w:p>
    <w:p w:rsidR="00D813CE" w:rsidRPr="005352E5" w:rsidRDefault="00765754" w:rsidP="00D813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352E5">
        <w:rPr>
          <w:rFonts w:ascii="Times New Roman" w:hAnsi="Times New Roman" w:cs="Times New Roman"/>
        </w:rPr>
        <w:t xml:space="preserve">The higher </w:t>
      </w:r>
      <w:r w:rsidR="007703C7" w:rsidRPr="005352E5">
        <w:rPr>
          <w:rFonts w:ascii="Times New Roman" w:hAnsi="Times New Roman" w:cs="Times New Roman"/>
        </w:rPr>
        <w:t xml:space="preserve">the income, </w:t>
      </w:r>
      <w:r w:rsidR="002C153D" w:rsidRPr="005352E5">
        <w:rPr>
          <w:rFonts w:ascii="Times New Roman" w:hAnsi="Times New Roman" w:cs="Times New Roman"/>
        </w:rPr>
        <w:t xml:space="preserve">the </w:t>
      </w:r>
      <w:r w:rsidR="007703C7" w:rsidRPr="005352E5">
        <w:rPr>
          <w:rFonts w:ascii="Times New Roman" w:hAnsi="Times New Roman" w:cs="Times New Roman"/>
        </w:rPr>
        <w:t>greater chance</w:t>
      </w:r>
      <w:r w:rsidR="002C153D" w:rsidRPr="005352E5">
        <w:rPr>
          <w:rFonts w:ascii="Times New Roman" w:hAnsi="Times New Roman" w:cs="Times New Roman"/>
        </w:rPr>
        <w:t xml:space="preserve"> </w:t>
      </w:r>
      <w:r w:rsidR="00AD3EC1" w:rsidRPr="005352E5">
        <w:rPr>
          <w:rFonts w:ascii="Times New Roman" w:hAnsi="Times New Roman" w:cs="Times New Roman"/>
        </w:rPr>
        <w:t xml:space="preserve">for </w:t>
      </w:r>
      <w:r w:rsidR="00EC6926" w:rsidRPr="005352E5">
        <w:rPr>
          <w:rFonts w:ascii="Times New Roman" w:hAnsi="Times New Roman" w:cs="Times New Roman"/>
        </w:rPr>
        <w:t>residents to</w:t>
      </w:r>
      <w:r w:rsidR="002C153D" w:rsidRPr="005352E5">
        <w:rPr>
          <w:rFonts w:ascii="Times New Roman" w:hAnsi="Times New Roman" w:cs="Times New Roman"/>
        </w:rPr>
        <w:t xml:space="preserve"> move back.</w:t>
      </w:r>
      <w:r w:rsidR="00D813CE" w:rsidRPr="005352E5">
        <w:rPr>
          <w:rFonts w:ascii="Times New Roman" w:hAnsi="Times New Roman" w:cs="Times New Roman"/>
        </w:rPr>
        <w:t xml:space="preserve"> </w:t>
      </w:r>
    </w:p>
    <w:p w:rsidR="00D813CE" w:rsidRPr="005352E5" w:rsidRDefault="00D813CE" w:rsidP="007703C7">
      <w:pPr>
        <w:pStyle w:val="ListParagraph"/>
        <w:numPr>
          <w:ilvl w:val="0"/>
          <w:numId w:val="1"/>
        </w:numPr>
        <w:ind w:right="-450"/>
        <w:rPr>
          <w:rFonts w:ascii="Times New Roman" w:hAnsi="Times New Roman" w:cs="Times New Roman"/>
        </w:rPr>
      </w:pPr>
      <w:r w:rsidRPr="005352E5">
        <w:rPr>
          <w:rFonts w:ascii="Times New Roman" w:hAnsi="Times New Roman" w:cs="Times New Roman"/>
        </w:rPr>
        <w:t xml:space="preserve">Residents will no longer pay 30% of </w:t>
      </w:r>
      <w:r w:rsidR="00AD3EC1" w:rsidRPr="005352E5">
        <w:rPr>
          <w:rFonts w:ascii="Times New Roman" w:hAnsi="Times New Roman" w:cs="Times New Roman"/>
        </w:rPr>
        <w:t>their monthly income</w:t>
      </w:r>
      <w:r w:rsidR="00765754" w:rsidRPr="005352E5">
        <w:rPr>
          <w:rFonts w:ascii="Times New Roman" w:hAnsi="Times New Roman" w:cs="Times New Roman"/>
        </w:rPr>
        <w:t xml:space="preserve"> for rent</w:t>
      </w:r>
      <w:r w:rsidR="007703C7" w:rsidRPr="005352E5">
        <w:rPr>
          <w:rFonts w:ascii="Times New Roman" w:hAnsi="Times New Roman" w:cs="Times New Roman"/>
        </w:rPr>
        <w:t xml:space="preserve">.  </w:t>
      </w:r>
      <w:r w:rsidR="002C153D" w:rsidRPr="005352E5">
        <w:rPr>
          <w:rFonts w:ascii="Times New Roman" w:hAnsi="Times New Roman" w:cs="Times New Roman"/>
        </w:rPr>
        <w:t>They will have to pay higher rent.</w:t>
      </w:r>
      <w:r w:rsidRPr="005352E5">
        <w:rPr>
          <w:rFonts w:ascii="Times New Roman" w:hAnsi="Times New Roman" w:cs="Times New Roman"/>
        </w:rPr>
        <w:t xml:space="preserve"> </w:t>
      </w:r>
    </w:p>
    <w:p w:rsidR="00765754" w:rsidRPr="005352E5" w:rsidRDefault="00D813CE" w:rsidP="00D813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352E5">
        <w:rPr>
          <w:rFonts w:ascii="Times New Roman" w:hAnsi="Times New Roman" w:cs="Times New Roman"/>
        </w:rPr>
        <w:t>To qualif</w:t>
      </w:r>
      <w:r w:rsidR="00765754" w:rsidRPr="005352E5">
        <w:rPr>
          <w:rFonts w:ascii="Times New Roman" w:hAnsi="Times New Roman" w:cs="Times New Roman"/>
        </w:rPr>
        <w:t>y to come back to the renovated buildings,</w:t>
      </w:r>
      <w:r w:rsidR="002C153D" w:rsidRPr="005352E5">
        <w:rPr>
          <w:rFonts w:ascii="Times New Roman" w:hAnsi="Times New Roman" w:cs="Times New Roman"/>
        </w:rPr>
        <w:t xml:space="preserve"> </w:t>
      </w:r>
      <w:r w:rsidR="00676D77" w:rsidRPr="005352E5">
        <w:rPr>
          <w:rFonts w:ascii="Times New Roman" w:hAnsi="Times New Roman" w:cs="Times New Roman"/>
        </w:rPr>
        <w:t xml:space="preserve">residents </w:t>
      </w:r>
      <w:r w:rsidR="00AD3EC1" w:rsidRPr="005352E5">
        <w:rPr>
          <w:rFonts w:ascii="Times New Roman" w:hAnsi="Times New Roman" w:cs="Times New Roman"/>
        </w:rPr>
        <w:t>must make</w:t>
      </w:r>
      <w:r w:rsidRPr="005352E5">
        <w:rPr>
          <w:rFonts w:ascii="Times New Roman" w:hAnsi="Times New Roman" w:cs="Times New Roman"/>
        </w:rPr>
        <w:t xml:space="preserve"> 30% to 60% of the Area Median Income </w:t>
      </w:r>
      <w:r w:rsidR="002C153D" w:rsidRPr="005352E5">
        <w:rPr>
          <w:rFonts w:ascii="Times New Roman" w:hAnsi="Times New Roman" w:cs="Times New Roman"/>
        </w:rPr>
        <w:t xml:space="preserve">of </w:t>
      </w:r>
      <w:r w:rsidRPr="005352E5">
        <w:rPr>
          <w:rFonts w:ascii="Times New Roman" w:hAnsi="Times New Roman" w:cs="Times New Roman"/>
        </w:rPr>
        <w:t>Minneapolis-St. Paul Bloomington Area</w:t>
      </w:r>
      <w:r w:rsidR="00EC6926" w:rsidRPr="005352E5">
        <w:rPr>
          <w:rFonts w:ascii="Times New Roman" w:hAnsi="Times New Roman" w:cs="Times New Roman"/>
        </w:rPr>
        <w:t xml:space="preserve"> </w:t>
      </w:r>
      <w:r w:rsidR="007703C7" w:rsidRPr="005352E5">
        <w:rPr>
          <w:rFonts w:ascii="Times New Roman" w:hAnsi="Times New Roman" w:cs="Times New Roman"/>
        </w:rPr>
        <w:t>(AMI</w:t>
      </w:r>
      <w:r w:rsidR="00EC6926" w:rsidRPr="005352E5">
        <w:rPr>
          <w:rFonts w:ascii="Times New Roman" w:hAnsi="Times New Roman" w:cs="Times New Roman"/>
        </w:rPr>
        <w:t>)</w:t>
      </w:r>
      <w:r w:rsidR="007703C7" w:rsidRPr="005352E5">
        <w:rPr>
          <w:rFonts w:ascii="Times New Roman" w:hAnsi="Times New Roman" w:cs="Times New Roman"/>
        </w:rPr>
        <w:t>.</w:t>
      </w:r>
    </w:p>
    <w:p w:rsidR="00676D77" w:rsidRPr="005352E5" w:rsidRDefault="00765754" w:rsidP="00D813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352E5">
        <w:rPr>
          <w:rFonts w:ascii="Times New Roman" w:hAnsi="Times New Roman" w:cs="Times New Roman"/>
        </w:rPr>
        <w:t xml:space="preserve"> </w:t>
      </w:r>
      <w:r w:rsidR="00676D77" w:rsidRPr="005352E5">
        <w:rPr>
          <w:rFonts w:ascii="Times New Roman" w:hAnsi="Times New Roman" w:cs="Times New Roman"/>
        </w:rPr>
        <w:t>See page 4 of the</w:t>
      </w:r>
      <w:r w:rsidR="00497A2C" w:rsidRPr="005352E5">
        <w:rPr>
          <w:rFonts w:ascii="Times New Roman" w:hAnsi="Times New Roman" w:cs="Times New Roman"/>
        </w:rPr>
        <w:t xml:space="preserve"> letter</w:t>
      </w:r>
      <w:r w:rsidR="00676D77" w:rsidRPr="005352E5">
        <w:rPr>
          <w:rFonts w:ascii="Times New Roman" w:hAnsi="Times New Roman" w:cs="Times New Roman"/>
        </w:rPr>
        <w:t xml:space="preserve"> </w:t>
      </w:r>
      <w:r w:rsidRPr="005352E5">
        <w:rPr>
          <w:rFonts w:ascii="Times New Roman" w:hAnsi="Times New Roman" w:cs="Times New Roman"/>
        </w:rPr>
        <w:t xml:space="preserve">MPHA sent to residents </w:t>
      </w:r>
      <w:r w:rsidR="00AD3EC1" w:rsidRPr="005352E5">
        <w:rPr>
          <w:rFonts w:ascii="Times New Roman" w:hAnsi="Times New Roman" w:cs="Times New Roman"/>
        </w:rPr>
        <w:t>with</w:t>
      </w:r>
      <w:r w:rsidR="00676D77" w:rsidRPr="005352E5">
        <w:rPr>
          <w:rFonts w:ascii="Times New Roman" w:hAnsi="Times New Roman" w:cs="Times New Roman"/>
        </w:rPr>
        <w:t xml:space="preserve">out translation. </w:t>
      </w:r>
      <w:r w:rsidR="00676D77" w:rsidRPr="005352E5">
        <w:rPr>
          <w:rFonts w:ascii="Times New Roman" w:hAnsi="Times New Roman" w:cs="Times New Roman"/>
          <w:color w:val="1D2129"/>
          <w:shd w:val="clear" w:color="auto" w:fill="FFFFFF"/>
        </w:rPr>
        <w:t> </w:t>
      </w:r>
      <w:hyperlink r:id="rId7" w:tgtFrame="_blank" w:history="1">
        <w:r w:rsidR="00676D77" w:rsidRPr="005352E5">
          <w:rPr>
            <w:rStyle w:val="Hyperlink"/>
            <w:rFonts w:ascii="Times New Roman" w:hAnsi="Times New Roman" w:cs="Times New Roman"/>
            <w:color w:val="365899"/>
            <w:shd w:val="clear" w:color="auto" w:fill="FFFFFF"/>
          </w:rPr>
          <w:t>http://tinyurl.com/MPHA-Resident-Ltr</w:t>
        </w:r>
      </w:hyperlink>
      <w:r w:rsidR="00676D77" w:rsidRPr="005352E5">
        <w:rPr>
          <w:rFonts w:ascii="Times New Roman" w:hAnsi="Times New Roman" w:cs="Times New Roman"/>
          <w:color w:val="1D2129"/>
          <w:shd w:val="clear" w:color="auto" w:fill="FFFFFF"/>
        </w:rPr>
        <w:t>.</w:t>
      </w:r>
    </w:p>
    <w:p w:rsidR="002C153D" w:rsidRPr="005352E5" w:rsidRDefault="00D813CE" w:rsidP="00D813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352E5">
        <w:rPr>
          <w:rFonts w:ascii="Times New Roman" w:hAnsi="Times New Roman" w:cs="Times New Roman"/>
        </w:rPr>
        <w:t>What does Area Median Income</w:t>
      </w:r>
      <w:r w:rsidR="00AD3EC1" w:rsidRPr="005352E5">
        <w:rPr>
          <w:rFonts w:ascii="Times New Roman" w:hAnsi="Times New Roman" w:cs="Times New Roman"/>
        </w:rPr>
        <w:t xml:space="preserve"> (AMI) mean?</w:t>
      </w:r>
      <w:r w:rsidRPr="005352E5">
        <w:rPr>
          <w:rFonts w:ascii="Times New Roman" w:hAnsi="Times New Roman" w:cs="Times New Roman"/>
        </w:rPr>
        <w:t xml:space="preserve">  It is the average income</w:t>
      </w:r>
      <w:r w:rsidR="00EC6926" w:rsidRPr="005352E5">
        <w:rPr>
          <w:rFonts w:ascii="Times New Roman" w:hAnsi="Times New Roman" w:cs="Times New Roman"/>
        </w:rPr>
        <w:t xml:space="preserve"> of families from your</w:t>
      </w:r>
      <w:r w:rsidRPr="005352E5">
        <w:rPr>
          <w:rFonts w:ascii="Times New Roman" w:hAnsi="Times New Roman" w:cs="Times New Roman"/>
        </w:rPr>
        <w:t xml:space="preserve"> local city and surrounding counties.  </w:t>
      </w:r>
    </w:p>
    <w:p w:rsidR="00676D77" w:rsidRPr="005352E5" w:rsidRDefault="002C153D" w:rsidP="00D813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352E5">
        <w:rPr>
          <w:rFonts w:ascii="Times New Roman" w:hAnsi="Times New Roman" w:cs="Times New Roman"/>
        </w:rPr>
        <w:t>The A</w:t>
      </w:r>
      <w:r w:rsidR="00676D77" w:rsidRPr="005352E5">
        <w:rPr>
          <w:rFonts w:ascii="Times New Roman" w:hAnsi="Times New Roman" w:cs="Times New Roman"/>
        </w:rPr>
        <w:t xml:space="preserve">rea Median Income for a family of </w:t>
      </w:r>
      <w:r w:rsidR="00EC6926" w:rsidRPr="005352E5">
        <w:rPr>
          <w:rFonts w:ascii="Times New Roman" w:hAnsi="Times New Roman" w:cs="Times New Roman"/>
        </w:rPr>
        <w:t>four</w:t>
      </w:r>
      <w:r w:rsidR="00676D77" w:rsidRPr="005352E5">
        <w:rPr>
          <w:rFonts w:ascii="Times New Roman" w:hAnsi="Times New Roman" w:cs="Times New Roman"/>
        </w:rPr>
        <w:t xml:space="preserve"> in Minneapolis</w:t>
      </w:r>
      <w:r w:rsidR="007703C7" w:rsidRPr="005352E5">
        <w:rPr>
          <w:rFonts w:ascii="Times New Roman" w:hAnsi="Times New Roman" w:cs="Times New Roman"/>
        </w:rPr>
        <w:t xml:space="preserve"> </w:t>
      </w:r>
      <w:r w:rsidR="00676D77" w:rsidRPr="005352E5">
        <w:rPr>
          <w:rFonts w:ascii="Times New Roman" w:hAnsi="Times New Roman" w:cs="Times New Roman"/>
        </w:rPr>
        <w:t>is $85,500</w:t>
      </w:r>
      <w:r w:rsidRPr="005352E5">
        <w:rPr>
          <w:rFonts w:ascii="Times New Roman" w:hAnsi="Times New Roman" w:cs="Times New Roman"/>
        </w:rPr>
        <w:t>.</w:t>
      </w:r>
    </w:p>
    <w:p w:rsidR="00676D77" w:rsidRPr="005352E5" w:rsidRDefault="00AD3EC1" w:rsidP="00D813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352E5">
        <w:rPr>
          <w:rFonts w:ascii="Times New Roman" w:hAnsi="Times New Roman" w:cs="Times New Roman"/>
        </w:rPr>
        <w:t>The Area</w:t>
      </w:r>
      <w:r w:rsidR="002C153D" w:rsidRPr="005352E5">
        <w:rPr>
          <w:rFonts w:ascii="Times New Roman" w:hAnsi="Times New Roman" w:cs="Times New Roman"/>
        </w:rPr>
        <w:t xml:space="preserve"> Median Income </w:t>
      </w:r>
      <w:r w:rsidRPr="005352E5">
        <w:rPr>
          <w:rFonts w:ascii="Times New Roman" w:hAnsi="Times New Roman" w:cs="Times New Roman"/>
        </w:rPr>
        <w:t>for Black</w:t>
      </w:r>
      <w:r w:rsidR="00676D77" w:rsidRPr="005352E5">
        <w:rPr>
          <w:rFonts w:ascii="Times New Roman" w:hAnsi="Times New Roman" w:cs="Times New Roman"/>
        </w:rPr>
        <w:t xml:space="preserve"> families in</w:t>
      </w:r>
      <w:r w:rsidR="007703C7" w:rsidRPr="005352E5">
        <w:rPr>
          <w:rFonts w:ascii="Times New Roman" w:hAnsi="Times New Roman" w:cs="Times New Roman"/>
        </w:rPr>
        <w:t xml:space="preserve"> </w:t>
      </w:r>
      <w:r w:rsidRPr="005352E5">
        <w:rPr>
          <w:rFonts w:ascii="Times New Roman" w:hAnsi="Times New Roman" w:cs="Times New Roman"/>
        </w:rPr>
        <w:t>Minneapolis is</w:t>
      </w:r>
      <w:r w:rsidR="00676D77" w:rsidRPr="005352E5">
        <w:rPr>
          <w:rFonts w:ascii="Times New Roman" w:hAnsi="Times New Roman" w:cs="Times New Roman"/>
        </w:rPr>
        <w:t xml:space="preserve"> $30,300</w:t>
      </w:r>
      <w:r w:rsidR="002C153D" w:rsidRPr="005352E5">
        <w:rPr>
          <w:rFonts w:ascii="Times New Roman" w:hAnsi="Times New Roman" w:cs="Times New Roman"/>
        </w:rPr>
        <w:t xml:space="preserve"> a year.</w:t>
      </w:r>
    </w:p>
    <w:p w:rsidR="00676D77" w:rsidRPr="005352E5" w:rsidRDefault="00676D77" w:rsidP="00D813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352E5">
        <w:rPr>
          <w:rFonts w:ascii="Times New Roman" w:hAnsi="Times New Roman" w:cs="Times New Roman"/>
          <w:color w:val="333333"/>
          <w:shd w:val="clear" w:color="auto" w:fill="FFFFFF"/>
        </w:rPr>
        <w:t>The average inco</w:t>
      </w:r>
      <w:r w:rsidR="002C153D" w:rsidRPr="005352E5">
        <w:rPr>
          <w:rFonts w:ascii="Times New Roman" w:hAnsi="Times New Roman" w:cs="Times New Roman"/>
          <w:color w:val="333333"/>
          <w:shd w:val="clear" w:color="auto" w:fill="FFFFFF"/>
        </w:rPr>
        <w:t>me for public housing residents</w:t>
      </w:r>
      <w:r w:rsidR="00AD3EC1" w:rsidRPr="005352E5">
        <w:rPr>
          <w:rFonts w:ascii="Times New Roman" w:hAnsi="Times New Roman" w:cs="Times New Roman"/>
          <w:color w:val="333333"/>
          <w:shd w:val="clear" w:color="auto" w:fill="FFFFFF"/>
        </w:rPr>
        <w:t xml:space="preserve"> is</w:t>
      </w:r>
      <w:r w:rsidRPr="005352E5">
        <w:rPr>
          <w:rFonts w:ascii="Times New Roman" w:hAnsi="Times New Roman" w:cs="Times New Roman"/>
          <w:color w:val="333333"/>
          <w:shd w:val="clear" w:color="auto" w:fill="FFFFFF"/>
        </w:rPr>
        <w:t xml:space="preserve"> $20,656</w:t>
      </w:r>
      <w:r w:rsidR="002C153D" w:rsidRPr="005352E5">
        <w:rPr>
          <w:rFonts w:ascii="Times New Roman" w:hAnsi="Times New Roman" w:cs="Times New Roman"/>
          <w:color w:val="333333"/>
          <w:shd w:val="clear" w:color="auto" w:fill="FFFFFF"/>
        </w:rPr>
        <w:t xml:space="preserve"> a year. </w:t>
      </w:r>
    </w:p>
    <w:p w:rsidR="00765754" w:rsidRPr="005352E5" w:rsidRDefault="002C153D" w:rsidP="00D813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352E5">
        <w:rPr>
          <w:rFonts w:ascii="Times New Roman" w:hAnsi="Times New Roman" w:cs="Times New Roman"/>
          <w:color w:val="333333"/>
          <w:shd w:val="clear" w:color="auto" w:fill="FFFFFF"/>
        </w:rPr>
        <w:t xml:space="preserve">MPHA </w:t>
      </w:r>
      <w:r w:rsidR="00AD3EC1" w:rsidRPr="005352E5">
        <w:rPr>
          <w:rFonts w:ascii="Times New Roman" w:hAnsi="Times New Roman" w:cs="Times New Roman"/>
          <w:color w:val="333333"/>
          <w:shd w:val="clear" w:color="auto" w:fill="FFFFFF"/>
        </w:rPr>
        <w:t xml:space="preserve">will </w:t>
      </w:r>
      <w:r w:rsidR="00EC6926" w:rsidRPr="005352E5">
        <w:rPr>
          <w:rFonts w:ascii="Times New Roman" w:hAnsi="Times New Roman" w:cs="Times New Roman"/>
          <w:color w:val="333333"/>
          <w:shd w:val="clear" w:color="auto" w:fill="FFFFFF"/>
        </w:rPr>
        <w:t>own</w:t>
      </w:r>
      <w:r w:rsidRPr="005352E5">
        <w:rPr>
          <w:rFonts w:ascii="Times New Roman" w:hAnsi="Times New Roman" w:cs="Times New Roman"/>
          <w:color w:val="333333"/>
          <w:shd w:val="clear" w:color="auto" w:fill="FFFFFF"/>
        </w:rPr>
        <w:t xml:space="preserve"> the land</w:t>
      </w:r>
      <w:r w:rsidR="00AD3EC1" w:rsidRPr="005352E5">
        <w:rPr>
          <w:rFonts w:ascii="Times New Roman" w:hAnsi="Times New Roman" w:cs="Times New Roman"/>
          <w:color w:val="333333"/>
          <w:shd w:val="clear" w:color="auto" w:fill="FFFFFF"/>
        </w:rPr>
        <w:t>,</w:t>
      </w:r>
      <w:r w:rsidRPr="005352E5">
        <w:rPr>
          <w:rFonts w:ascii="Times New Roman" w:hAnsi="Times New Roman" w:cs="Times New Roman"/>
          <w:color w:val="333333"/>
          <w:shd w:val="clear" w:color="auto" w:fill="FFFFFF"/>
        </w:rPr>
        <w:t xml:space="preserve"> but not the buildings</w:t>
      </w:r>
      <w:r w:rsidR="004071DD" w:rsidRPr="005352E5">
        <w:rPr>
          <w:rFonts w:ascii="Times New Roman" w:hAnsi="Times New Roman" w:cs="Times New Roman"/>
          <w:color w:val="333333"/>
          <w:shd w:val="clear" w:color="auto" w:fill="FFFFFF"/>
        </w:rPr>
        <w:t xml:space="preserve">.  </w:t>
      </w:r>
      <w:r w:rsidRPr="005352E5">
        <w:rPr>
          <w:rFonts w:ascii="Times New Roman" w:hAnsi="Times New Roman" w:cs="Times New Roman"/>
          <w:color w:val="333333"/>
          <w:shd w:val="clear" w:color="auto" w:fill="FFFFFF"/>
        </w:rPr>
        <w:t>MPHA become</w:t>
      </w:r>
      <w:r w:rsidR="00AD3EC1" w:rsidRPr="005352E5">
        <w:rPr>
          <w:rFonts w:ascii="Times New Roman" w:hAnsi="Times New Roman" w:cs="Times New Roman"/>
          <w:color w:val="333333"/>
          <w:shd w:val="clear" w:color="auto" w:fill="FFFFFF"/>
        </w:rPr>
        <w:t>s</w:t>
      </w:r>
      <w:r w:rsidRPr="005352E5">
        <w:rPr>
          <w:rFonts w:ascii="Times New Roman" w:hAnsi="Times New Roman" w:cs="Times New Roman"/>
          <w:color w:val="333333"/>
          <w:shd w:val="clear" w:color="auto" w:fill="FFFFFF"/>
        </w:rPr>
        <w:t xml:space="preserve"> a silent </w:t>
      </w:r>
      <w:r w:rsidR="00765754" w:rsidRPr="005352E5">
        <w:rPr>
          <w:rFonts w:ascii="Times New Roman" w:hAnsi="Times New Roman" w:cs="Times New Roman"/>
          <w:color w:val="333333"/>
          <w:shd w:val="clear" w:color="auto" w:fill="FFFFFF"/>
        </w:rPr>
        <w:t>par</w:t>
      </w:r>
      <w:r w:rsidR="007703C7" w:rsidRPr="005352E5">
        <w:rPr>
          <w:rFonts w:ascii="Times New Roman" w:hAnsi="Times New Roman" w:cs="Times New Roman"/>
          <w:color w:val="333333"/>
          <w:shd w:val="clear" w:color="auto" w:fill="FFFFFF"/>
        </w:rPr>
        <w:t xml:space="preserve">tner with the private developer, and the private developers takes over the leases. </w:t>
      </w:r>
      <w:r w:rsidR="00765754" w:rsidRPr="005352E5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</w:p>
    <w:p w:rsidR="00676D77" w:rsidRPr="005352E5" w:rsidRDefault="002C153D" w:rsidP="00D813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352E5">
        <w:rPr>
          <w:rFonts w:ascii="Times New Roman" w:hAnsi="Times New Roman" w:cs="Times New Roman"/>
          <w:color w:val="333333"/>
          <w:shd w:val="clear" w:color="auto" w:fill="FFFFFF"/>
        </w:rPr>
        <w:t xml:space="preserve"> The private developer will</w:t>
      </w:r>
      <w:r w:rsidR="00676D77" w:rsidRPr="005352E5">
        <w:rPr>
          <w:rFonts w:ascii="Times New Roman" w:hAnsi="Times New Roman" w:cs="Times New Roman"/>
          <w:color w:val="333333"/>
          <w:shd w:val="clear" w:color="auto" w:fill="FFFFFF"/>
        </w:rPr>
        <w:t xml:space="preserve"> not charge residents 30% of their monthly i</w:t>
      </w:r>
      <w:r w:rsidR="00EC6926" w:rsidRPr="005352E5">
        <w:rPr>
          <w:rFonts w:ascii="Times New Roman" w:hAnsi="Times New Roman" w:cs="Times New Roman"/>
          <w:color w:val="333333"/>
          <w:shd w:val="clear" w:color="auto" w:fill="FFFFFF"/>
        </w:rPr>
        <w:t>ncome</w:t>
      </w:r>
      <w:r w:rsidR="00765754" w:rsidRPr="005352E5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AD3EC1" w:rsidRPr="005352E5">
        <w:rPr>
          <w:rFonts w:ascii="Times New Roman" w:hAnsi="Times New Roman" w:cs="Times New Roman"/>
          <w:color w:val="333333"/>
          <w:shd w:val="clear" w:color="auto" w:fill="FFFFFF"/>
        </w:rPr>
        <w:t>for rent, which</w:t>
      </w:r>
      <w:r w:rsidR="00765754" w:rsidRPr="005352E5">
        <w:rPr>
          <w:rFonts w:ascii="Times New Roman" w:hAnsi="Times New Roman" w:cs="Times New Roman"/>
          <w:color w:val="333333"/>
          <w:shd w:val="clear" w:color="auto" w:fill="FFFFFF"/>
        </w:rPr>
        <w:t xml:space="preserve"> is the only rent residents can afford due to their low</w:t>
      </w:r>
      <w:r w:rsidR="00AD3EC1" w:rsidRPr="005352E5">
        <w:rPr>
          <w:rFonts w:ascii="Times New Roman" w:hAnsi="Times New Roman" w:cs="Times New Roman"/>
          <w:color w:val="333333"/>
          <w:shd w:val="clear" w:color="auto" w:fill="FFFFFF"/>
        </w:rPr>
        <w:t>-</w:t>
      </w:r>
      <w:r w:rsidR="00765754" w:rsidRPr="005352E5">
        <w:rPr>
          <w:rFonts w:ascii="Times New Roman" w:hAnsi="Times New Roman" w:cs="Times New Roman"/>
          <w:color w:val="333333"/>
          <w:shd w:val="clear" w:color="auto" w:fill="FFFFFF"/>
        </w:rPr>
        <w:t xml:space="preserve"> income.</w:t>
      </w:r>
    </w:p>
    <w:p w:rsidR="006B2696" w:rsidRPr="005352E5" w:rsidRDefault="00AD3EC1" w:rsidP="006B26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352E5">
        <w:rPr>
          <w:rFonts w:ascii="Times New Roman" w:hAnsi="Times New Roman" w:cs="Times New Roman"/>
          <w:color w:val="333333"/>
          <w:shd w:val="clear" w:color="auto" w:fill="FFFFFF"/>
        </w:rPr>
        <w:t xml:space="preserve">In </w:t>
      </w:r>
      <w:r w:rsidR="007703C7" w:rsidRPr="005352E5">
        <w:rPr>
          <w:rFonts w:ascii="Times New Roman" w:hAnsi="Times New Roman" w:cs="Times New Roman"/>
          <w:color w:val="333333"/>
          <w:shd w:val="clear" w:color="auto" w:fill="FFFFFF"/>
        </w:rPr>
        <w:t xml:space="preserve">the new formula, </w:t>
      </w:r>
      <w:r w:rsidRPr="005352E5">
        <w:rPr>
          <w:rFonts w:ascii="Times New Roman" w:hAnsi="Times New Roman" w:cs="Times New Roman"/>
          <w:color w:val="333333"/>
          <w:shd w:val="clear" w:color="auto" w:fill="FFFFFF"/>
        </w:rPr>
        <w:t>r</w:t>
      </w:r>
      <w:r w:rsidR="00765754" w:rsidRPr="005352E5">
        <w:rPr>
          <w:rFonts w:ascii="Times New Roman" w:hAnsi="Times New Roman" w:cs="Times New Roman"/>
          <w:color w:val="333333"/>
          <w:shd w:val="clear" w:color="auto" w:fill="FFFFFF"/>
        </w:rPr>
        <w:t xml:space="preserve">esidents must make </w:t>
      </w:r>
      <w:r w:rsidRPr="005352E5">
        <w:rPr>
          <w:rFonts w:ascii="Times New Roman" w:hAnsi="Times New Roman" w:cs="Times New Roman"/>
          <w:color w:val="333333"/>
          <w:shd w:val="clear" w:color="auto" w:fill="FFFFFF"/>
        </w:rPr>
        <w:t>bet</w:t>
      </w:r>
      <w:r w:rsidR="00765754" w:rsidRPr="005352E5">
        <w:rPr>
          <w:rFonts w:ascii="Times New Roman" w:hAnsi="Times New Roman" w:cs="Times New Roman"/>
          <w:color w:val="333333"/>
          <w:shd w:val="clear" w:color="auto" w:fill="FFFFFF"/>
        </w:rPr>
        <w:t>ween 30</w:t>
      </w:r>
      <w:r w:rsidR="00EC6926" w:rsidRPr="005352E5">
        <w:rPr>
          <w:rFonts w:ascii="Times New Roman" w:hAnsi="Times New Roman" w:cs="Times New Roman"/>
          <w:color w:val="333333"/>
          <w:shd w:val="clear" w:color="auto" w:fill="FFFFFF"/>
        </w:rPr>
        <w:t>% to 60%</w:t>
      </w:r>
      <w:r w:rsidRPr="005352E5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EC6926" w:rsidRPr="005352E5">
        <w:rPr>
          <w:rFonts w:ascii="Times New Roman" w:hAnsi="Times New Roman" w:cs="Times New Roman"/>
          <w:color w:val="333333"/>
          <w:shd w:val="clear" w:color="auto" w:fill="FFFFFF"/>
        </w:rPr>
        <w:t>of $</w:t>
      </w:r>
      <w:r w:rsidR="006B2696" w:rsidRPr="005352E5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2C153D" w:rsidRPr="005352E5">
        <w:rPr>
          <w:rFonts w:ascii="Times New Roman" w:hAnsi="Times New Roman" w:cs="Times New Roman"/>
          <w:color w:val="333333"/>
          <w:shd w:val="clear" w:color="auto" w:fill="FFFFFF"/>
        </w:rPr>
        <w:t xml:space="preserve">85,500 a year </w:t>
      </w:r>
      <w:r w:rsidR="006B2696" w:rsidRPr="005352E5">
        <w:rPr>
          <w:rFonts w:ascii="Times New Roman" w:hAnsi="Times New Roman" w:cs="Times New Roman"/>
          <w:color w:val="333333"/>
          <w:shd w:val="clear" w:color="auto" w:fill="FFFFFF"/>
        </w:rPr>
        <w:t>to qualify to come b</w:t>
      </w:r>
      <w:r w:rsidR="002C153D" w:rsidRPr="005352E5">
        <w:rPr>
          <w:rFonts w:ascii="Times New Roman" w:hAnsi="Times New Roman" w:cs="Times New Roman"/>
          <w:color w:val="333333"/>
          <w:shd w:val="clear" w:color="auto" w:fill="FFFFFF"/>
        </w:rPr>
        <w:t>ack to the buildings.</w:t>
      </w:r>
    </w:p>
    <w:p w:rsidR="00765754" w:rsidRPr="005352E5" w:rsidRDefault="002C153D" w:rsidP="007657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352E5">
        <w:rPr>
          <w:rFonts w:ascii="Times New Roman" w:hAnsi="Times New Roman" w:cs="Times New Roman"/>
          <w:color w:val="333333"/>
          <w:shd w:val="clear" w:color="auto" w:fill="FFFFFF"/>
        </w:rPr>
        <w:t xml:space="preserve">Public housing </w:t>
      </w:r>
      <w:r w:rsidR="00AD3EC1" w:rsidRPr="005352E5">
        <w:rPr>
          <w:rFonts w:ascii="Times New Roman" w:hAnsi="Times New Roman" w:cs="Times New Roman"/>
          <w:color w:val="333333"/>
          <w:shd w:val="clear" w:color="auto" w:fill="FFFFFF"/>
        </w:rPr>
        <w:t>residents will</w:t>
      </w:r>
      <w:r w:rsidR="00F56EF9" w:rsidRPr="005352E5">
        <w:rPr>
          <w:rFonts w:ascii="Times New Roman" w:hAnsi="Times New Roman" w:cs="Times New Roman"/>
          <w:color w:val="333333"/>
          <w:shd w:val="clear" w:color="auto" w:fill="FFFFFF"/>
        </w:rPr>
        <w:t xml:space="preserve"> not be able to move back </w:t>
      </w:r>
      <w:r w:rsidRPr="005352E5">
        <w:rPr>
          <w:rFonts w:ascii="Times New Roman" w:hAnsi="Times New Roman" w:cs="Times New Roman"/>
          <w:color w:val="333333"/>
          <w:shd w:val="clear" w:color="auto" w:fill="FFFFFF"/>
        </w:rPr>
        <w:t xml:space="preserve">to the buildings because they are </w:t>
      </w:r>
      <w:r w:rsidR="00765754" w:rsidRPr="005352E5">
        <w:rPr>
          <w:rFonts w:ascii="Times New Roman" w:hAnsi="Times New Roman" w:cs="Times New Roman"/>
          <w:color w:val="333333"/>
          <w:shd w:val="clear" w:color="auto" w:fill="FFFFFF"/>
        </w:rPr>
        <w:t>not making enough income</w:t>
      </w:r>
      <w:proofErr w:type="gramStart"/>
      <w:r w:rsidR="007703C7" w:rsidRPr="005352E5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proofErr w:type="gramEnd"/>
      <w:r w:rsidR="007703C7" w:rsidRPr="005352E5">
        <w:rPr>
          <w:rFonts w:ascii="Times New Roman" w:hAnsi="Times New Roman" w:cs="Times New Roman"/>
          <w:color w:val="333333"/>
          <w:shd w:val="clear" w:color="auto" w:fill="FFFFFF"/>
        </w:rPr>
        <w:t>Residents do not qualify</w:t>
      </w:r>
      <w:r w:rsidR="00EC6926" w:rsidRPr="005352E5">
        <w:rPr>
          <w:rFonts w:ascii="Times New Roman" w:hAnsi="Times New Roman" w:cs="Times New Roman"/>
          <w:color w:val="333333"/>
          <w:shd w:val="clear" w:color="auto" w:fill="FFFFFF"/>
        </w:rPr>
        <w:t xml:space="preserve"> and buildings are no longer public</w:t>
      </w:r>
      <w:r w:rsidRPr="005352E5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r w:rsidR="00F56EF9" w:rsidRPr="005352E5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</w:p>
    <w:p w:rsidR="00676D77" w:rsidRPr="005352E5" w:rsidRDefault="006B2696" w:rsidP="007657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352E5">
        <w:rPr>
          <w:rFonts w:ascii="Times New Roman" w:hAnsi="Times New Roman" w:cs="Times New Roman"/>
          <w:color w:val="333333"/>
          <w:shd w:val="clear" w:color="auto" w:fill="FFFFFF"/>
        </w:rPr>
        <w:t>Let</w:t>
      </w:r>
      <w:r w:rsidR="00F56EF9" w:rsidRPr="005352E5">
        <w:rPr>
          <w:rFonts w:ascii="Times New Roman" w:hAnsi="Times New Roman" w:cs="Times New Roman"/>
          <w:color w:val="333333"/>
          <w:shd w:val="clear" w:color="auto" w:fill="FFFFFF"/>
        </w:rPr>
        <w:t xml:space="preserve">’s </w:t>
      </w:r>
      <w:r w:rsidRPr="005352E5">
        <w:rPr>
          <w:rFonts w:ascii="Times New Roman" w:hAnsi="Times New Roman" w:cs="Times New Roman"/>
          <w:color w:val="333333"/>
          <w:shd w:val="clear" w:color="auto" w:fill="FFFFFF"/>
        </w:rPr>
        <w:t>calculate</w:t>
      </w:r>
      <w:r w:rsidR="00F56EF9" w:rsidRPr="005352E5">
        <w:rPr>
          <w:rFonts w:ascii="Times New Roman" w:hAnsi="Times New Roman" w:cs="Times New Roman"/>
          <w:color w:val="333333"/>
          <w:shd w:val="clear" w:color="auto" w:fill="FFFFFF"/>
        </w:rPr>
        <w:t xml:space="preserve"> what this </w:t>
      </w:r>
      <w:r w:rsidRPr="005352E5">
        <w:rPr>
          <w:rFonts w:ascii="Times New Roman" w:hAnsi="Times New Roman" w:cs="Times New Roman"/>
          <w:color w:val="333333"/>
          <w:shd w:val="clear" w:color="auto" w:fill="FFFFFF"/>
        </w:rPr>
        <w:t>means:</w:t>
      </w:r>
    </w:p>
    <w:p w:rsidR="006B2696" w:rsidRPr="005352E5" w:rsidRDefault="006B2696" w:rsidP="006B2696">
      <w:pPr>
        <w:pStyle w:val="ListParagraph"/>
        <w:rPr>
          <w:rFonts w:ascii="Times New Roman" w:hAnsi="Times New Roman" w:cs="Times New Roman"/>
          <w:color w:val="333333"/>
          <w:shd w:val="clear" w:color="auto" w:fill="FFFFFF"/>
        </w:rPr>
      </w:pPr>
      <w:r w:rsidRPr="005352E5">
        <w:rPr>
          <w:rFonts w:ascii="Times New Roman" w:hAnsi="Times New Roman" w:cs="Times New Roman"/>
          <w:color w:val="333333"/>
          <w:shd w:val="clear" w:color="auto" w:fill="FFFFFF"/>
        </w:rPr>
        <w:tab/>
      </w:r>
      <w:r w:rsidR="00F56EF9" w:rsidRPr="005352E5">
        <w:rPr>
          <w:rFonts w:ascii="Times New Roman" w:hAnsi="Times New Roman" w:cs="Times New Roman"/>
          <w:color w:val="333333"/>
          <w:shd w:val="clear" w:color="auto" w:fill="FFFFFF"/>
        </w:rPr>
        <w:t xml:space="preserve">At 30% </w:t>
      </w:r>
      <w:r w:rsidR="007703C7" w:rsidRPr="005352E5">
        <w:rPr>
          <w:rFonts w:ascii="Times New Roman" w:hAnsi="Times New Roman" w:cs="Times New Roman"/>
          <w:color w:val="333333"/>
          <w:shd w:val="clear" w:color="auto" w:fill="FFFFFF"/>
        </w:rPr>
        <w:t>($</w:t>
      </w:r>
      <w:r w:rsidRPr="005352E5">
        <w:rPr>
          <w:rFonts w:ascii="Times New Roman" w:hAnsi="Times New Roman" w:cs="Times New Roman"/>
          <w:color w:val="333333"/>
          <w:shd w:val="clear" w:color="auto" w:fill="FFFFFF"/>
        </w:rPr>
        <w:t xml:space="preserve">85,500 yearly </w:t>
      </w:r>
      <w:r w:rsidR="00F56EF9" w:rsidRPr="005352E5">
        <w:rPr>
          <w:rFonts w:ascii="Times New Roman" w:hAnsi="Times New Roman" w:cs="Times New Roman"/>
          <w:color w:val="333333"/>
          <w:shd w:val="clear" w:color="auto" w:fill="FFFFFF"/>
        </w:rPr>
        <w:t>income x.3</w:t>
      </w:r>
      <w:r w:rsidR="002C153D" w:rsidRPr="005352E5">
        <w:rPr>
          <w:rFonts w:ascii="Times New Roman" w:hAnsi="Times New Roman" w:cs="Times New Roman"/>
          <w:color w:val="333333"/>
          <w:shd w:val="clear" w:color="auto" w:fill="FFFFFF"/>
        </w:rPr>
        <w:t>0</w:t>
      </w:r>
      <w:r w:rsidRPr="005352E5">
        <w:rPr>
          <w:rFonts w:ascii="Times New Roman" w:hAnsi="Times New Roman" w:cs="Times New Roman"/>
          <w:color w:val="333333"/>
          <w:shd w:val="clear" w:color="auto" w:fill="FFFFFF"/>
        </w:rPr>
        <w:t>=$25,650</w:t>
      </w:r>
      <w:r w:rsidR="00F56EF9" w:rsidRPr="005352E5">
        <w:rPr>
          <w:rFonts w:ascii="Times New Roman" w:hAnsi="Times New Roman" w:cs="Times New Roman"/>
          <w:color w:val="333333"/>
          <w:shd w:val="clear" w:color="auto" w:fill="FFFFFF"/>
        </w:rPr>
        <w:t>)</w:t>
      </w:r>
    </w:p>
    <w:p w:rsidR="006B2696" w:rsidRPr="005352E5" w:rsidRDefault="00F56EF9" w:rsidP="006B2696">
      <w:pPr>
        <w:pStyle w:val="ListParagraph"/>
        <w:numPr>
          <w:ilvl w:val="0"/>
          <w:numId w:val="3"/>
        </w:numPr>
        <w:ind w:left="1980" w:firstLine="180"/>
        <w:rPr>
          <w:rFonts w:ascii="Times New Roman" w:hAnsi="Times New Roman" w:cs="Times New Roman"/>
          <w:color w:val="333333"/>
          <w:shd w:val="clear" w:color="auto" w:fill="FFFFFF"/>
        </w:rPr>
      </w:pPr>
      <w:r w:rsidRPr="005352E5">
        <w:rPr>
          <w:rFonts w:ascii="Times New Roman" w:hAnsi="Times New Roman" w:cs="Times New Roman"/>
          <w:color w:val="333333"/>
          <w:shd w:val="clear" w:color="auto" w:fill="FFFFFF"/>
        </w:rPr>
        <w:t>R</w:t>
      </w:r>
      <w:r w:rsidR="006B2696" w:rsidRPr="005352E5">
        <w:rPr>
          <w:rFonts w:ascii="Times New Roman" w:hAnsi="Times New Roman" w:cs="Times New Roman"/>
          <w:color w:val="333333"/>
          <w:shd w:val="clear" w:color="auto" w:fill="FFFFFF"/>
        </w:rPr>
        <w:t>esidents have</w:t>
      </w:r>
      <w:r w:rsidRPr="005352E5">
        <w:rPr>
          <w:rFonts w:ascii="Times New Roman" w:hAnsi="Times New Roman" w:cs="Times New Roman"/>
          <w:color w:val="333333"/>
          <w:shd w:val="clear" w:color="auto" w:fill="FFFFFF"/>
        </w:rPr>
        <w:t xml:space="preserve"> to make at </w:t>
      </w:r>
      <w:r w:rsidR="007703C7" w:rsidRPr="005352E5">
        <w:rPr>
          <w:rFonts w:ascii="Times New Roman" w:hAnsi="Times New Roman" w:cs="Times New Roman"/>
          <w:color w:val="333333"/>
          <w:shd w:val="clear" w:color="auto" w:fill="FFFFFF"/>
        </w:rPr>
        <w:t>minimum $</w:t>
      </w:r>
      <w:r w:rsidR="006B2696" w:rsidRPr="005352E5">
        <w:rPr>
          <w:rFonts w:ascii="Times New Roman" w:hAnsi="Times New Roman" w:cs="Times New Roman"/>
          <w:color w:val="333333"/>
          <w:shd w:val="clear" w:color="auto" w:fill="FFFFFF"/>
        </w:rPr>
        <w:t>25,650</w:t>
      </w:r>
      <w:r w:rsidR="00AD3EC1" w:rsidRPr="005352E5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EC6926" w:rsidRPr="005352E5">
        <w:rPr>
          <w:rFonts w:ascii="Times New Roman" w:hAnsi="Times New Roman" w:cs="Times New Roman"/>
          <w:color w:val="333333"/>
          <w:shd w:val="clear" w:color="auto" w:fill="FFFFFF"/>
        </w:rPr>
        <w:t>income</w:t>
      </w:r>
      <w:r w:rsidR="006B2696" w:rsidRPr="005352E5">
        <w:rPr>
          <w:rFonts w:ascii="Times New Roman" w:hAnsi="Times New Roman" w:cs="Times New Roman"/>
          <w:color w:val="333333"/>
          <w:shd w:val="clear" w:color="auto" w:fill="FFFFFF"/>
        </w:rPr>
        <w:t xml:space="preserve"> a </w:t>
      </w:r>
      <w:r w:rsidR="007703C7" w:rsidRPr="005352E5">
        <w:rPr>
          <w:rFonts w:ascii="Times New Roman" w:hAnsi="Times New Roman" w:cs="Times New Roman"/>
          <w:color w:val="333333"/>
          <w:shd w:val="clear" w:color="auto" w:fill="FFFFFF"/>
        </w:rPr>
        <w:t>year, which</w:t>
      </w:r>
      <w:r w:rsidRPr="005352E5">
        <w:rPr>
          <w:rFonts w:ascii="Times New Roman" w:hAnsi="Times New Roman" w:cs="Times New Roman"/>
          <w:color w:val="333333"/>
          <w:shd w:val="clear" w:color="auto" w:fill="FFFFFF"/>
        </w:rPr>
        <w:t xml:space="preserve"> is </w:t>
      </w:r>
      <w:r w:rsidRPr="005352E5">
        <w:rPr>
          <w:rFonts w:ascii="Times New Roman" w:hAnsi="Times New Roman" w:cs="Times New Roman"/>
          <w:color w:val="333333"/>
          <w:shd w:val="clear" w:color="auto" w:fill="FFFFFF"/>
        </w:rPr>
        <w:tab/>
      </w:r>
      <w:r w:rsidRPr="005352E5">
        <w:rPr>
          <w:rFonts w:ascii="Times New Roman" w:hAnsi="Times New Roman" w:cs="Times New Roman"/>
          <w:color w:val="333333"/>
          <w:shd w:val="clear" w:color="auto" w:fill="FFFFFF"/>
        </w:rPr>
        <w:tab/>
      </w:r>
      <w:r w:rsidRPr="005352E5">
        <w:rPr>
          <w:rFonts w:ascii="Times New Roman" w:hAnsi="Times New Roman" w:cs="Times New Roman"/>
          <w:color w:val="333333"/>
          <w:shd w:val="clear" w:color="auto" w:fill="FFFFFF"/>
        </w:rPr>
        <w:tab/>
        <w:t>$2</w:t>
      </w:r>
      <w:r w:rsidR="00A759B2" w:rsidRPr="005352E5">
        <w:rPr>
          <w:rFonts w:ascii="Times New Roman" w:hAnsi="Times New Roman" w:cs="Times New Roman"/>
          <w:color w:val="333333"/>
          <w:shd w:val="clear" w:color="auto" w:fill="FFFFFF"/>
        </w:rPr>
        <w:t>,</w:t>
      </w:r>
      <w:r w:rsidRPr="005352E5">
        <w:rPr>
          <w:rFonts w:ascii="Times New Roman" w:hAnsi="Times New Roman" w:cs="Times New Roman"/>
          <w:color w:val="333333"/>
          <w:shd w:val="clear" w:color="auto" w:fill="FFFFFF"/>
        </w:rPr>
        <w:t>137.5 per month</w:t>
      </w:r>
      <w:r w:rsidR="007703C7" w:rsidRPr="005352E5">
        <w:rPr>
          <w:rFonts w:ascii="Times New Roman" w:hAnsi="Times New Roman" w:cs="Times New Roman"/>
          <w:color w:val="333333"/>
          <w:shd w:val="clear" w:color="auto" w:fill="FFFFFF"/>
        </w:rPr>
        <w:t>.</w:t>
      </w:r>
    </w:p>
    <w:p w:rsidR="006B2696" w:rsidRPr="005352E5" w:rsidRDefault="00F56EF9" w:rsidP="002C153D">
      <w:pPr>
        <w:pStyle w:val="ListParagraph"/>
        <w:numPr>
          <w:ilvl w:val="0"/>
          <w:numId w:val="3"/>
        </w:numPr>
        <w:ind w:left="1980" w:firstLine="180"/>
        <w:rPr>
          <w:rFonts w:ascii="Times New Roman" w:hAnsi="Times New Roman" w:cs="Times New Roman"/>
          <w:color w:val="333333"/>
          <w:shd w:val="clear" w:color="auto" w:fill="FFFFFF"/>
        </w:rPr>
      </w:pPr>
      <w:r w:rsidRPr="005352E5">
        <w:rPr>
          <w:rFonts w:ascii="Times New Roman" w:hAnsi="Times New Roman" w:cs="Times New Roman"/>
          <w:color w:val="333333"/>
          <w:shd w:val="clear" w:color="auto" w:fill="FFFFFF"/>
        </w:rPr>
        <w:t>At</w:t>
      </w:r>
      <w:r w:rsidR="00AD3EC1" w:rsidRPr="005352E5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5352E5">
        <w:rPr>
          <w:rFonts w:ascii="Times New Roman" w:hAnsi="Times New Roman" w:cs="Times New Roman"/>
          <w:color w:val="333333"/>
          <w:shd w:val="clear" w:color="auto" w:fill="FFFFFF"/>
        </w:rPr>
        <w:t xml:space="preserve">60%,  ( 85,500 x.60= $51,300) residents have to make </w:t>
      </w:r>
      <w:r w:rsidRPr="005352E5">
        <w:rPr>
          <w:rFonts w:ascii="Times New Roman" w:hAnsi="Times New Roman" w:cs="Times New Roman"/>
          <w:color w:val="333333"/>
          <w:shd w:val="clear" w:color="auto" w:fill="FFFFFF"/>
        </w:rPr>
        <w:tab/>
      </w:r>
      <w:r w:rsidRPr="005352E5">
        <w:rPr>
          <w:rFonts w:ascii="Times New Roman" w:hAnsi="Times New Roman" w:cs="Times New Roman"/>
          <w:color w:val="333333"/>
          <w:shd w:val="clear" w:color="auto" w:fill="FFFFFF"/>
        </w:rPr>
        <w:tab/>
      </w:r>
      <w:r w:rsidRPr="005352E5">
        <w:rPr>
          <w:rFonts w:ascii="Times New Roman" w:hAnsi="Times New Roman" w:cs="Times New Roman"/>
          <w:color w:val="333333"/>
          <w:shd w:val="clear" w:color="auto" w:fill="FFFFFF"/>
        </w:rPr>
        <w:tab/>
      </w:r>
      <w:r w:rsidR="007703C7" w:rsidRPr="005352E5">
        <w:rPr>
          <w:rFonts w:ascii="Times New Roman" w:hAnsi="Times New Roman" w:cs="Times New Roman"/>
          <w:color w:val="333333"/>
          <w:shd w:val="clear" w:color="auto" w:fill="FFFFFF"/>
        </w:rPr>
        <w:tab/>
      </w:r>
      <w:r w:rsidRPr="005352E5">
        <w:rPr>
          <w:rFonts w:ascii="Times New Roman" w:hAnsi="Times New Roman" w:cs="Times New Roman"/>
          <w:color w:val="333333"/>
          <w:shd w:val="clear" w:color="auto" w:fill="FFFFFF"/>
        </w:rPr>
        <w:t>$51,300</w:t>
      </w:r>
      <w:r w:rsidR="002C153D" w:rsidRPr="005352E5">
        <w:rPr>
          <w:rFonts w:ascii="Times New Roman" w:hAnsi="Times New Roman" w:cs="Times New Roman"/>
          <w:color w:val="333333"/>
          <w:shd w:val="clear" w:color="auto" w:fill="FFFFFF"/>
        </w:rPr>
        <w:t xml:space="preserve"> a year </w:t>
      </w:r>
      <w:r w:rsidRPr="005352E5">
        <w:rPr>
          <w:rFonts w:ascii="Times New Roman" w:hAnsi="Times New Roman" w:cs="Times New Roman"/>
          <w:color w:val="333333"/>
          <w:shd w:val="clear" w:color="auto" w:fill="FFFFFF"/>
        </w:rPr>
        <w:t>which is $ 4</w:t>
      </w:r>
      <w:r w:rsidR="007703C7" w:rsidRPr="005352E5">
        <w:rPr>
          <w:rFonts w:ascii="Times New Roman" w:hAnsi="Times New Roman" w:cs="Times New Roman"/>
          <w:color w:val="333333"/>
          <w:shd w:val="clear" w:color="auto" w:fill="FFFFFF"/>
        </w:rPr>
        <w:t>,</w:t>
      </w:r>
      <w:r w:rsidRPr="005352E5">
        <w:rPr>
          <w:rFonts w:ascii="Times New Roman" w:hAnsi="Times New Roman" w:cs="Times New Roman"/>
          <w:color w:val="333333"/>
          <w:shd w:val="clear" w:color="auto" w:fill="FFFFFF"/>
        </w:rPr>
        <w:t>275 p</w:t>
      </w:r>
      <w:r w:rsidR="002C153D" w:rsidRPr="005352E5">
        <w:rPr>
          <w:rFonts w:ascii="Times New Roman" w:hAnsi="Times New Roman" w:cs="Times New Roman"/>
          <w:color w:val="333333"/>
          <w:shd w:val="clear" w:color="auto" w:fill="FFFFFF"/>
        </w:rPr>
        <w:t>er month</w:t>
      </w:r>
    </w:p>
    <w:p w:rsidR="005352E5" w:rsidRPr="005352E5" w:rsidRDefault="005352E5" w:rsidP="00465887">
      <w:pPr>
        <w:pStyle w:val="NoSpacing"/>
        <w:rPr>
          <w:rFonts w:ascii="Times New Roman" w:eastAsia="Calibri" w:hAnsi="Times New Roman" w:cs="Times New Roman"/>
          <w:color w:val="000000"/>
        </w:rPr>
      </w:pPr>
    </w:p>
    <w:p w:rsidR="005352E5" w:rsidRPr="005352E5" w:rsidRDefault="005352E5" w:rsidP="00465887">
      <w:pPr>
        <w:pStyle w:val="NoSpacing"/>
        <w:rPr>
          <w:rFonts w:ascii="Times New Roman" w:eastAsia="Calibri" w:hAnsi="Times New Roman" w:cs="Times New Roman"/>
          <w:color w:val="000000"/>
        </w:rPr>
      </w:pPr>
    </w:p>
    <w:p w:rsidR="00465887" w:rsidRPr="005352E5" w:rsidRDefault="00465887" w:rsidP="00465887">
      <w:pPr>
        <w:pStyle w:val="NoSpacing"/>
        <w:rPr>
          <w:rFonts w:ascii="Times New Roman" w:eastAsia="Calibri" w:hAnsi="Times New Roman" w:cs="Times New Roman"/>
          <w:color w:val="000000"/>
        </w:rPr>
      </w:pPr>
      <w:r w:rsidRPr="005352E5">
        <w:rPr>
          <w:rFonts w:ascii="Times New Roman" w:eastAsia="Calibri" w:hAnsi="Times New Roman" w:cs="Times New Roman"/>
          <w:color w:val="000000"/>
        </w:rPr>
        <w:lastRenderedPageBreak/>
        <w:t>MPHA is telling public housing residents they will come back</w:t>
      </w:r>
      <w:r w:rsidR="001069C0">
        <w:rPr>
          <w:rFonts w:ascii="Times New Roman" w:eastAsia="Calibri" w:hAnsi="Times New Roman" w:cs="Times New Roman"/>
          <w:color w:val="000000"/>
        </w:rPr>
        <w:t xml:space="preserve">. </w:t>
      </w:r>
      <w:r w:rsidR="00974645">
        <w:rPr>
          <w:rFonts w:ascii="Times New Roman" w:eastAsia="Calibri" w:hAnsi="Times New Roman" w:cs="Times New Roman"/>
          <w:color w:val="000000"/>
        </w:rPr>
        <w:t>This is false</w:t>
      </w:r>
      <w:r w:rsidR="005A5C6F">
        <w:rPr>
          <w:rFonts w:ascii="Times New Roman" w:eastAsia="Calibri" w:hAnsi="Times New Roman" w:cs="Times New Roman"/>
          <w:color w:val="000000"/>
        </w:rPr>
        <w:t xml:space="preserve">.  </w:t>
      </w:r>
      <w:r w:rsidRPr="005352E5">
        <w:rPr>
          <w:rFonts w:ascii="Times New Roman" w:eastAsia="Calibri" w:hAnsi="Times New Roman" w:cs="Times New Roman"/>
          <w:color w:val="000000"/>
        </w:rPr>
        <w:t>Residents will o</w:t>
      </w:r>
      <w:r w:rsidR="00974645">
        <w:rPr>
          <w:rFonts w:ascii="Times New Roman" w:eastAsia="Calibri" w:hAnsi="Times New Roman" w:cs="Times New Roman"/>
          <w:color w:val="000000"/>
        </w:rPr>
        <w:t xml:space="preserve">nly come back if they qualify. </w:t>
      </w:r>
      <w:r w:rsidRPr="005352E5">
        <w:rPr>
          <w:rFonts w:ascii="Times New Roman" w:eastAsia="Calibri" w:hAnsi="Times New Roman" w:cs="Times New Roman"/>
          <w:color w:val="000000"/>
        </w:rPr>
        <w:t xml:space="preserve">Public housing residents do not </w:t>
      </w:r>
      <w:r w:rsidR="00000997" w:rsidRPr="005352E5">
        <w:rPr>
          <w:rFonts w:ascii="Times New Roman" w:eastAsia="Calibri" w:hAnsi="Times New Roman" w:cs="Times New Roman"/>
          <w:color w:val="000000"/>
        </w:rPr>
        <w:t>qualify because they will not make</w:t>
      </w:r>
      <w:r w:rsidRPr="005352E5">
        <w:rPr>
          <w:rFonts w:ascii="Times New Roman" w:eastAsia="Calibri" w:hAnsi="Times New Roman" w:cs="Times New Roman"/>
          <w:color w:val="000000"/>
        </w:rPr>
        <w:t xml:space="preserve"> enough income</w:t>
      </w:r>
      <w:r w:rsidR="00000997" w:rsidRPr="005352E5">
        <w:rPr>
          <w:rFonts w:ascii="Times New Roman" w:eastAsia="Calibri" w:hAnsi="Times New Roman" w:cs="Times New Roman"/>
          <w:color w:val="000000"/>
        </w:rPr>
        <w:t xml:space="preserve"> to afford the rent</w:t>
      </w:r>
      <w:r w:rsidR="005A5C6F">
        <w:rPr>
          <w:rFonts w:ascii="Times New Roman" w:eastAsia="Calibri" w:hAnsi="Times New Roman" w:cs="Times New Roman"/>
          <w:color w:val="000000"/>
        </w:rPr>
        <w:t xml:space="preserve">.  </w:t>
      </w:r>
      <w:r w:rsidRPr="005352E5">
        <w:rPr>
          <w:rFonts w:ascii="Times New Roman" w:eastAsia="Calibri" w:hAnsi="Times New Roman" w:cs="Times New Roman"/>
          <w:color w:val="000000"/>
        </w:rPr>
        <w:t xml:space="preserve">MPHA can easily get money to fix </w:t>
      </w:r>
      <w:r w:rsidR="0004509D" w:rsidRPr="005352E5">
        <w:rPr>
          <w:rFonts w:ascii="Times New Roman" w:eastAsia="Calibri" w:hAnsi="Times New Roman" w:cs="Times New Roman"/>
          <w:color w:val="000000"/>
        </w:rPr>
        <w:t>the homes</w:t>
      </w:r>
      <w:r w:rsidRPr="005352E5">
        <w:rPr>
          <w:rFonts w:ascii="Times New Roman" w:eastAsia="Calibri" w:hAnsi="Times New Roman" w:cs="Times New Roman"/>
          <w:color w:val="000000"/>
        </w:rPr>
        <w:t xml:space="preserve"> and keep public housing public </w:t>
      </w:r>
      <w:r w:rsidR="00000997" w:rsidRPr="005352E5">
        <w:rPr>
          <w:rFonts w:ascii="Times New Roman" w:eastAsia="Calibri" w:hAnsi="Times New Roman" w:cs="Times New Roman"/>
          <w:color w:val="000000"/>
        </w:rPr>
        <w:t>through city</w:t>
      </w:r>
      <w:r w:rsidRPr="005352E5">
        <w:rPr>
          <w:rFonts w:ascii="Times New Roman" w:eastAsia="Calibri" w:hAnsi="Times New Roman" w:cs="Times New Roman"/>
          <w:color w:val="000000"/>
        </w:rPr>
        <w:t xml:space="preserve"> and the state funds.  </w:t>
      </w:r>
      <w:r w:rsidR="004071DD" w:rsidRPr="005352E5">
        <w:rPr>
          <w:rFonts w:ascii="Times New Roman" w:eastAsia="Calibri" w:hAnsi="Times New Roman" w:cs="Times New Roman"/>
          <w:color w:val="000000"/>
        </w:rPr>
        <w:t>However,</w:t>
      </w:r>
      <w:r w:rsidRPr="005352E5">
        <w:rPr>
          <w:rFonts w:ascii="Times New Roman" w:eastAsia="Calibri" w:hAnsi="Times New Roman" w:cs="Times New Roman"/>
          <w:color w:val="000000"/>
        </w:rPr>
        <w:t xml:space="preserve"> the new Executive </w:t>
      </w:r>
      <w:r w:rsidR="00383E2E" w:rsidRPr="005352E5">
        <w:rPr>
          <w:rFonts w:ascii="Times New Roman" w:eastAsia="Calibri" w:hAnsi="Times New Roman" w:cs="Times New Roman"/>
          <w:color w:val="000000"/>
        </w:rPr>
        <w:t>Director of</w:t>
      </w:r>
      <w:r w:rsidRPr="005352E5">
        <w:rPr>
          <w:rFonts w:ascii="Times New Roman" w:eastAsia="Calibri" w:hAnsi="Times New Roman" w:cs="Times New Roman"/>
          <w:color w:val="000000"/>
        </w:rPr>
        <w:t xml:space="preserve"> </w:t>
      </w:r>
      <w:r w:rsidR="0004509D" w:rsidRPr="005352E5">
        <w:rPr>
          <w:rFonts w:ascii="Times New Roman" w:eastAsia="Calibri" w:hAnsi="Times New Roman" w:cs="Times New Roman"/>
          <w:color w:val="000000"/>
        </w:rPr>
        <w:t>MPHA Gregory</w:t>
      </w:r>
      <w:r w:rsidRPr="005352E5">
        <w:rPr>
          <w:rFonts w:ascii="Times New Roman" w:eastAsia="Calibri" w:hAnsi="Times New Roman" w:cs="Times New Roman"/>
          <w:color w:val="000000"/>
        </w:rPr>
        <w:t xml:space="preserve"> </w:t>
      </w:r>
      <w:r w:rsidR="004071DD" w:rsidRPr="005352E5">
        <w:rPr>
          <w:rFonts w:ascii="Times New Roman" w:eastAsia="Calibri" w:hAnsi="Times New Roman" w:cs="Times New Roman"/>
          <w:color w:val="000000"/>
        </w:rPr>
        <w:t>Russ is</w:t>
      </w:r>
      <w:r w:rsidRPr="005352E5">
        <w:rPr>
          <w:rFonts w:ascii="Times New Roman" w:eastAsia="Calibri" w:hAnsi="Times New Roman" w:cs="Times New Roman"/>
          <w:color w:val="000000"/>
        </w:rPr>
        <w:t xml:space="preserve"> against public funds.  He wants to sell all public</w:t>
      </w:r>
      <w:r w:rsidR="00000997" w:rsidRPr="005352E5">
        <w:rPr>
          <w:rFonts w:ascii="Times New Roman" w:eastAsia="Calibri" w:hAnsi="Times New Roman" w:cs="Times New Roman"/>
          <w:color w:val="000000"/>
        </w:rPr>
        <w:t xml:space="preserve"> housing through his plan,</w:t>
      </w:r>
      <w:r w:rsidRPr="005352E5">
        <w:rPr>
          <w:rFonts w:ascii="Times New Roman" w:eastAsia="Calibri" w:hAnsi="Times New Roman" w:cs="Times New Roman"/>
          <w:color w:val="000000"/>
        </w:rPr>
        <w:t xml:space="preserve"> "</w:t>
      </w:r>
      <w:r w:rsidRPr="001069C0">
        <w:rPr>
          <w:rFonts w:ascii="Times New Roman" w:eastAsia="Calibri" w:hAnsi="Times New Roman" w:cs="Times New Roman"/>
          <w:b/>
          <w:color w:val="000000"/>
        </w:rPr>
        <w:t>Guiding Principles for Redevelopment and Capital Improvement at MPHA</w:t>
      </w:r>
      <w:r w:rsidR="005352E5" w:rsidRPr="005352E5">
        <w:rPr>
          <w:rFonts w:ascii="Times New Roman" w:eastAsia="Calibri" w:hAnsi="Times New Roman" w:cs="Times New Roman"/>
          <w:color w:val="000000"/>
        </w:rPr>
        <w:t>.”</w:t>
      </w:r>
      <w:r w:rsidRPr="005352E5">
        <w:rPr>
          <w:rFonts w:ascii="Times New Roman" w:eastAsia="Calibri" w:hAnsi="Times New Roman" w:cs="Times New Roman"/>
          <w:color w:val="000000"/>
        </w:rPr>
        <w:t xml:space="preserve">  Through this plan</w:t>
      </w:r>
      <w:r w:rsidR="00383E2E" w:rsidRPr="005352E5">
        <w:rPr>
          <w:rFonts w:ascii="Times New Roman" w:eastAsia="Calibri" w:hAnsi="Times New Roman" w:cs="Times New Roman"/>
          <w:color w:val="000000"/>
        </w:rPr>
        <w:t>, private</w:t>
      </w:r>
      <w:r w:rsidRPr="005352E5">
        <w:rPr>
          <w:rFonts w:ascii="Times New Roman" w:eastAsia="Calibri" w:hAnsi="Times New Roman" w:cs="Times New Roman"/>
          <w:color w:val="000000"/>
        </w:rPr>
        <w:t xml:space="preserve"> partnerships will take over public housing/ land </w:t>
      </w:r>
      <w:r w:rsidR="00974645">
        <w:rPr>
          <w:rFonts w:ascii="Times New Roman" w:eastAsia="Calibri" w:hAnsi="Times New Roman" w:cs="Times New Roman"/>
          <w:color w:val="000000"/>
        </w:rPr>
        <w:t xml:space="preserve">for </w:t>
      </w:r>
      <w:r w:rsidR="00383E2E" w:rsidRPr="005352E5">
        <w:rPr>
          <w:rFonts w:ascii="Times New Roman" w:eastAsia="Calibri" w:hAnsi="Times New Roman" w:cs="Times New Roman"/>
          <w:color w:val="000000"/>
        </w:rPr>
        <w:t>free</w:t>
      </w:r>
      <w:r w:rsidRPr="005352E5">
        <w:rPr>
          <w:rFonts w:ascii="Times New Roman" w:eastAsia="Calibri" w:hAnsi="Times New Roman" w:cs="Times New Roman"/>
          <w:color w:val="000000"/>
        </w:rPr>
        <w:t xml:space="preserve"> </w:t>
      </w:r>
      <w:r w:rsidR="00974645">
        <w:rPr>
          <w:rFonts w:ascii="Times New Roman" w:eastAsia="Calibri" w:hAnsi="Times New Roman" w:cs="Times New Roman"/>
          <w:color w:val="000000"/>
        </w:rPr>
        <w:t xml:space="preserve">through the Low- Income Housing Tax Credit </w:t>
      </w:r>
      <w:r w:rsidRPr="005352E5">
        <w:rPr>
          <w:rFonts w:ascii="Times New Roman" w:eastAsia="Calibri" w:hAnsi="Times New Roman" w:cs="Times New Roman"/>
          <w:color w:val="000000"/>
        </w:rPr>
        <w:t xml:space="preserve">because private developers have been eyeing public housing for decades as potential new developments for profit. </w:t>
      </w:r>
    </w:p>
    <w:p w:rsidR="00702A98" w:rsidRDefault="00702A98" w:rsidP="00465887">
      <w:pPr>
        <w:pStyle w:val="NoSpacing"/>
        <w:rPr>
          <w:b/>
          <w:bCs/>
          <w:color w:val="000000"/>
          <w:shd w:val="clear" w:color="auto" w:fill="FFFFFF"/>
        </w:rPr>
      </w:pPr>
    </w:p>
    <w:p w:rsidR="00465887" w:rsidRPr="005352E5" w:rsidRDefault="005A5C6F" w:rsidP="00465887">
      <w:pPr>
        <w:pStyle w:val="NoSpacing"/>
        <w:rPr>
          <w:rFonts w:ascii="Times New Roman" w:eastAsia="Calibri" w:hAnsi="Times New Roman" w:cs="Times New Roman"/>
          <w:color w:val="000000"/>
        </w:rPr>
      </w:pPr>
      <w:r>
        <w:rPr>
          <w:b/>
          <w:bCs/>
          <w:color w:val="000000"/>
          <w:shd w:val="clear" w:color="auto" w:fill="FFFFFF"/>
        </w:rPr>
        <w:t>*NEW INFORMATION*</w:t>
      </w:r>
    </w:p>
    <w:p w:rsidR="00702A98" w:rsidRDefault="00702A98" w:rsidP="00465887">
      <w:pPr>
        <w:pStyle w:val="NoSpacing"/>
        <w:rPr>
          <w:rFonts w:ascii="Times New Roman" w:eastAsia="Calibri" w:hAnsi="Times New Roman" w:cs="Times New Roman"/>
          <w:b/>
          <w:color w:val="000000"/>
        </w:rPr>
      </w:pPr>
    </w:p>
    <w:p w:rsidR="00D008F3" w:rsidRPr="005352E5" w:rsidRDefault="00465887" w:rsidP="00465887">
      <w:pPr>
        <w:pStyle w:val="NoSpacing"/>
        <w:rPr>
          <w:rFonts w:ascii="Times New Roman" w:eastAsia="Calibri" w:hAnsi="Times New Roman" w:cs="Times New Roman"/>
          <w:b/>
          <w:color w:val="000000"/>
        </w:rPr>
      </w:pPr>
      <w:r w:rsidRPr="005352E5">
        <w:rPr>
          <w:rFonts w:ascii="Times New Roman" w:eastAsia="Calibri" w:hAnsi="Times New Roman" w:cs="Times New Roman"/>
          <w:b/>
          <w:color w:val="000000"/>
        </w:rPr>
        <w:t xml:space="preserve">Who are the allies of Gregory Russ and the developers? </w:t>
      </w:r>
    </w:p>
    <w:p w:rsidR="00D008F3" w:rsidRPr="005352E5" w:rsidRDefault="00C515FB" w:rsidP="0004509D">
      <w:pPr>
        <w:pStyle w:val="NoSpacing"/>
        <w:numPr>
          <w:ilvl w:val="0"/>
          <w:numId w:val="8"/>
        </w:numPr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Allies include</w:t>
      </w:r>
      <w:r w:rsidR="00383E2E" w:rsidRPr="005352E5">
        <w:rPr>
          <w:rFonts w:ascii="Times New Roman" w:eastAsia="Calibri" w:hAnsi="Times New Roman" w:cs="Times New Roman"/>
          <w:color w:val="000000"/>
        </w:rPr>
        <w:t xml:space="preserve"> Mayor</w:t>
      </w:r>
      <w:r w:rsidR="00465887" w:rsidRPr="005352E5">
        <w:rPr>
          <w:rFonts w:ascii="Times New Roman" w:eastAsia="Calibri" w:hAnsi="Times New Roman" w:cs="Times New Roman"/>
          <w:color w:val="000000"/>
        </w:rPr>
        <w:t xml:space="preserve"> Betsy Hodges</w:t>
      </w:r>
      <w:r w:rsidR="00D008F3" w:rsidRPr="005352E5">
        <w:rPr>
          <w:rFonts w:ascii="Times New Roman" w:eastAsia="Calibri" w:hAnsi="Times New Roman" w:cs="Times New Roman"/>
          <w:color w:val="000000"/>
        </w:rPr>
        <w:t xml:space="preserve"> who has been pushing for gentrification plans </w:t>
      </w:r>
      <w:r>
        <w:rPr>
          <w:rFonts w:ascii="Times New Roman" w:eastAsia="Calibri" w:hAnsi="Times New Roman" w:cs="Times New Roman"/>
          <w:color w:val="000000"/>
        </w:rPr>
        <w:t>through</w:t>
      </w:r>
      <w:r w:rsidR="00D008F3" w:rsidRPr="005352E5">
        <w:rPr>
          <w:rFonts w:ascii="Times New Roman" w:eastAsia="Calibri" w:hAnsi="Times New Roman" w:cs="Times New Roman"/>
          <w:color w:val="000000"/>
        </w:rPr>
        <w:t xml:space="preserve"> the city as a </w:t>
      </w:r>
      <w:r w:rsidR="00141186" w:rsidRPr="005352E5">
        <w:rPr>
          <w:rFonts w:ascii="Times New Roman" w:eastAsia="Calibri" w:hAnsi="Times New Roman" w:cs="Times New Roman"/>
          <w:color w:val="000000"/>
        </w:rPr>
        <w:t>previous Council M</w:t>
      </w:r>
      <w:r w:rsidR="00D008F3" w:rsidRPr="005352E5">
        <w:rPr>
          <w:rFonts w:ascii="Times New Roman" w:eastAsia="Calibri" w:hAnsi="Times New Roman" w:cs="Times New Roman"/>
          <w:color w:val="000000"/>
        </w:rPr>
        <w:t xml:space="preserve">ember and </w:t>
      </w:r>
      <w:r>
        <w:rPr>
          <w:rFonts w:ascii="Times New Roman" w:eastAsia="Calibri" w:hAnsi="Times New Roman" w:cs="Times New Roman"/>
          <w:color w:val="000000"/>
        </w:rPr>
        <w:t xml:space="preserve">current </w:t>
      </w:r>
      <w:r w:rsidR="00141186" w:rsidRPr="005352E5">
        <w:rPr>
          <w:rFonts w:ascii="Times New Roman" w:eastAsia="Calibri" w:hAnsi="Times New Roman" w:cs="Times New Roman"/>
          <w:color w:val="000000"/>
        </w:rPr>
        <w:t>Mayor</w:t>
      </w:r>
      <w:r w:rsidR="00974645" w:rsidRPr="005352E5">
        <w:rPr>
          <w:rFonts w:ascii="Times New Roman" w:eastAsia="Calibri" w:hAnsi="Times New Roman" w:cs="Times New Roman"/>
          <w:color w:val="000000"/>
        </w:rPr>
        <w:t>.</w:t>
      </w:r>
      <w:r w:rsidR="00974645">
        <w:rPr>
          <w:rFonts w:ascii="Times New Roman" w:eastAsia="Calibri" w:hAnsi="Times New Roman" w:cs="Times New Roman"/>
          <w:color w:val="000000"/>
        </w:rPr>
        <w:t xml:space="preserve">  </w:t>
      </w:r>
      <w:r w:rsidR="00141186" w:rsidRPr="005352E5">
        <w:rPr>
          <w:rFonts w:ascii="Times New Roman" w:eastAsia="Calibri" w:hAnsi="Times New Roman" w:cs="Times New Roman"/>
          <w:color w:val="000000"/>
        </w:rPr>
        <w:t xml:space="preserve">Mayor Hodges </w:t>
      </w:r>
      <w:r w:rsidR="0004509D" w:rsidRPr="005352E5">
        <w:rPr>
          <w:rFonts w:ascii="Times New Roman" w:eastAsia="Calibri" w:hAnsi="Times New Roman" w:cs="Times New Roman"/>
          <w:color w:val="000000"/>
        </w:rPr>
        <w:t>approved</w:t>
      </w:r>
      <w:r w:rsidR="00383E2E" w:rsidRPr="005352E5">
        <w:rPr>
          <w:rFonts w:ascii="Times New Roman" w:eastAsia="Calibri" w:hAnsi="Times New Roman" w:cs="Times New Roman"/>
          <w:color w:val="000000"/>
        </w:rPr>
        <w:t xml:space="preserve"> the </w:t>
      </w:r>
      <w:r w:rsidR="0004509D" w:rsidRPr="005352E5">
        <w:rPr>
          <w:rFonts w:ascii="Times New Roman" w:eastAsia="Calibri" w:hAnsi="Times New Roman" w:cs="Times New Roman"/>
          <w:color w:val="000000"/>
        </w:rPr>
        <w:t>hiring of</w:t>
      </w:r>
      <w:r w:rsidR="00383E2E" w:rsidRPr="005352E5">
        <w:rPr>
          <w:rFonts w:ascii="Times New Roman" w:eastAsia="Calibri" w:hAnsi="Times New Roman" w:cs="Times New Roman"/>
          <w:color w:val="000000"/>
        </w:rPr>
        <w:t xml:space="preserve"> Gregory Russ. </w:t>
      </w:r>
    </w:p>
    <w:p w:rsidR="00D008F3" w:rsidRPr="005352E5" w:rsidRDefault="0004509D" w:rsidP="0004509D">
      <w:pPr>
        <w:pStyle w:val="NoSpacing"/>
        <w:numPr>
          <w:ilvl w:val="0"/>
          <w:numId w:val="8"/>
        </w:numPr>
        <w:rPr>
          <w:rFonts w:ascii="Times New Roman" w:eastAsia="Calibri" w:hAnsi="Times New Roman" w:cs="Times New Roman"/>
          <w:color w:val="000000"/>
        </w:rPr>
      </w:pPr>
      <w:r w:rsidRPr="005352E5">
        <w:rPr>
          <w:rFonts w:ascii="Times New Roman" w:eastAsia="Calibri" w:hAnsi="Times New Roman" w:cs="Times New Roman"/>
          <w:color w:val="000000"/>
        </w:rPr>
        <w:t>Council</w:t>
      </w:r>
      <w:r w:rsidR="001069C0">
        <w:rPr>
          <w:rFonts w:ascii="Times New Roman" w:eastAsia="Calibri" w:hAnsi="Times New Roman" w:cs="Times New Roman"/>
          <w:color w:val="000000"/>
        </w:rPr>
        <w:t xml:space="preserve"> Member</w:t>
      </w:r>
      <w:r w:rsidRPr="005352E5">
        <w:rPr>
          <w:rFonts w:ascii="Times New Roman" w:eastAsia="Calibri" w:hAnsi="Times New Roman" w:cs="Times New Roman"/>
          <w:color w:val="000000"/>
        </w:rPr>
        <w:t xml:space="preserve"> Lisa</w:t>
      </w:r>
      <w:r w:rsidR="00465887" w:rsidRPr="005352E5">
        <w:rPr>
          <w:rFonts w:ascii="Times New Roman" w:eastAsia="Calibri" w:hAnsi="Times New Roman" w:cs="Times New Roman"/>
          <w:color w:val="000000"/>
        </w:rPr>
        <w:t xml:space="preserve"> </w:t>
      </w:r>
      <w:r w:rsidRPr="005352E5">
        <w:rPr>
          <w:rFonts w:ascii="Times New Roman" w:eastAsia="Calibri" w:hAnsi="Times New Roman" w:cs="Times New Roman"/>
          <w:color w:val="000000"/>
        </w:rPr>
        <w:t xml:space="preserve">Goodman </w:t>
      </w:r>
      <w:r w:rsidR="00141186" w:rsidRPr="005352E5">
        <w:rPr>
          <w:rFonts w:ascii="Times New Roman" w:eastAsia="Calibri" w:hAnsi="Times New Roman" w:cs="Times New Roman"/>
          <w:color w:val="000000"/>
        </w:rPr>
        <w:t>also approve</w:t>
      </w:r>
      <w:r w:rsidR="00C515FB">
        <w:rPr>
          <w:rFonts w:ascii="Times New Roman" w:eastAsia="Calibri" w:hAnsi="Times New Roman" w:cs="Times New Roman"/>
          <w:color w:val="000000"/>
        </w:rPr>
        <w:t>d</w:t>
      </w:r>
      <w:r w:rsidR="00141186" w:rsidRPr="005352E5">
        <w:rPr>
          <w:rFonts w:ascii="Times New Roman" w:eastAsia="Calibri" w:hAnsi="Times New Roman" w:cs="Times New Roman"/>
          <w:color w:val="000000"/>
        </w:rPr>
        <w:t xml:space="preserve"> the hiring of </w:t>
      </w:r>
      <w:r w:rsidR="00383E2E" w:rsidRPr="005352E5">
        <w:rPr>
          <w:rFonts w:ascii="Times New Roman" w:eastAsia="Calibri" w:hAnsi="Times New Roman" w:cs="Times New Roman"/>
          <w:color w:val="000000"/>
        </w:rPr>
        <w:t>Gregory Russ</w:t>
      </w:r>
      <w:r w:rsidR="00574140">
        <w:rPr>
          <w:rFonts w:ascii="Times New Roman" w:eastAsia="Calibri" w:hAnsi="Times New Roman" w:cs="Times New Roman"/>
          <w:color w:val="000000"/>
        </w:rPr>
        <w:t xml:space="preserve">.  </w:t>
      </w:r>
      <w:r w:rsidR="00141186" w:rsidRPr="005352E5">
        <w:rPr>
          <w:rFonts w:ascii="Times New Roman" w:eastAsia="Calibri" w:hAnsi="Times New Roman" w:cs="Times New Roman"/>
          <w:color w:val="000000"/>
        </w:rPr>
        <w:t>S</w:t>
      </w:r>
      <w:r w:rsidRPr="005352E5">
        <w:rPr>
          <w:rFonts w:ascii="Times New Roman" w:eastAsia="Calibri" w:hAnsi="Times New Roman" w:cs="Times New Roman"/>
          <w:color w:val="000000"/>
        </w:rPr>
        <w:t>he is a key</w:t>
      </w:r>
      <w:r w:rsidR="00D008F3" w:rsidRPr="005352E5">
        <w:rPr>
          <w:rFonts w:ascii="Times New Roman" w:eastAsia="Calibri" w:hAnsi="Times New Roman" w:cs="Times New Roman"/>
          <w:color w:val="000000"/>
        </w:rPr>
        <w:t xml:space="preserve"> ally for developers in Minneapolis</w:t>
      </w:r>
      <w:r w:rsidR="00574140">
        <w:rPr>
          <w:rFonts w:ascii="Times New Roman" w:eastAsia="Calibri" w:hAnsi="Times New Roman" w:cs="Times New Roman"/>
          <w:color w:val="000000"/>
        </w:rPr>
        <w:t xml:space="preserve">.  </w:t>
      </w:r>
      <w:r w:rsidRPr="005352E5">
        <w:rPr>
          <w:rFonts w:ascii="Times New Roman" w:eastAsia="Calibri" w:hAnsi="Times New Roman" w:cs="Times New Roman"/>
          <w:color w:val="000000"/>
        </w:rPr>
        <w:t>She</w:t>
      </w:r>
      <w:r w:rsidR="00C515FB">
        <w:rPr>
          <w:rFonts w:ascii="Times New Roman" w:eastAsia="Calibri" w:hAnsi="Times New Roman" w:cs="Times New Roman"/>
          <w:color w:val="000000"/>
        </w:rPr>
        <w:t xml:space="preserve"> is</w:t>
      </w:r>
      <w:r w:rsidRPr="005352E5">
        <w:rPr>
          <w:rFonts w:ascii="Times New Roman" w:eastAsia="Calibri" w:hAnsi="Times New Roman" w:cs="Times New Roman"/>
          <w:color w:val="000000"/>
        </w:rPr>
        <w:t xml:space="preserve"> also the </w:t>
      </w:r>
      <w:r w:rsidR="00574140">
        <w:rPr>
          <w:rFonts w:ascii="Times New Roman" w:eastAsia="Calibri" w:hAnsi="Times New Roman" w:cs="Times New Roman"/>
          <w:color w:val="000000"/>
        </w:rPr>
        <w:t>C</w:t>
      </w:r>
      <w:r w:rsidR="00D008F3" w:rsidRPr="005352E5">
        <w:rPr>
          <w:rFonts w:ascii="Times New Roman" w:eastAsia="Calibri" w:hAnsi="Times New Roman" w:cs="Times New Roman"/>
          <w:color w:val="000000"/>
        </w:rPr>
        <w:t xml:space="preserve">hair </w:t>
      </w:r>
      <w:r w:rsidR="00C515FB" w:rsidRPr="005352E5">
        <w:rPr>
          <w:rFonts w:ascii="Times New Roman" w:eastAsia="Calibri" w:hAnsi="Times New Roman" w:cs="Times New Roman"/>
          <w:color w:val="000000"/>
        </w:rPr>
        <w:t xml:space="preserve">of </w:t>
      </w:r>
      <w:r w:rsidR="00C515FB">
        <w:rPr>
          <w:rFonts w:ascii="Times New Roman" w:eastAsia="Calibri" w:hAnsi="Times New Roman" w:cs="Times New Roman"/>
          <w:color w:val="000000"/>
        </w:rPr>
        <w:t xml:space="preserve">the </w:t>
      </w:r>
      <w:r w:rsidR="00D008F3" w:rsidRPr="005352E5">
        <w:rPr>
          <w:rFonts w:ascii="Times New Roman" w:eastAsia="Calibri" w:hAnsi="Times New Roman" w:cs="Times New Roman"/>
          <w:color w:val="000000"/>
        </w:rPr>
        <w:t xml:space="preserve">Community Development &amp; Regulatory Services </w:t>
      </w:r>
      <w:r w:rsidRPr="005352E5">
        <w:rPr>
          <w:rFonts w:ascii="Times New Roman" w:eastAsia="Calibri" w:hAnsi="Times New Roman" w:cs="Times New Roman"/>
          <w:color w:val="000000"/>
        </w:rPr>
        <w:t>Committee that over</w:t>
      </w:r>
      <w:r w:rsidR="00D008F3" w:rsidRPr="005352E5">
        <w:rPr>
          <w:rFonts w:ascii="Times New Roman" w:eastAsia="Calibri" w:hAnsi="Times New Roman" w:cs="Times New Roman"/>
          <w:color w:val="000000"/>
        </w:rPr>
        <w:t xml:space="preserve"> sees selling of public properties to private developers.</w:t>
      </w:r>
    </w:p>
    <w:p w:rsidR="0004509D" w:rsidRPr="001069C0" w:rsidRDefault="00465887" w:rsidP="001069C0">
      <w:pPr>
        <w:pStyle w:val="NoSpacing"/>
        <w:numPr>
          <w:ilvl w:val="0"/>
          <w:numId w:val="8"/>
        </w:numPr>
        <w:rPr>
          <w:rFonts w:ascii="Times New Roman" w:eastAsia="Calibri" w:hAnsi="Times New Roman" w:cs="Times New Roman"/>
          <w:color w:val="000000"/>
        </w:rPr>
      </w:pPr>
      <w:r w:rsidRPr="005352E5">
        <w:rPr>
          <w:rFonts w:ascii="Times New Roman" w:eastAsia="Calibri" w:hAnsi="Times New Roman" w:cs="Times New Roman"/>
          <w:color w:val="000000"/>
        </w:rPr>
        <w:t>Barb Johnson</w:t>
      </w:r>
      <w:r w:rsidR="00D008F3" w:rsidRPr="005352E5">
        <w:rPr>
          <w:rFonts w:ascii="Times New Roman" w:eastAsia="Calibri" w:hAnsi="Times New Roman" w:cs="Times New Roman"/>
          <w:color w:val="000000"/>
        </w:rPr>
        <w:t xml:space="preserve">, President of City Council, </w:t>
      </w:r>
      <w:r w:rsidR="00383E2E" w:rsidRPr="005352E5">
        <w:rPr>
          <w:rFonts w:ascii="Times New Roman" w:eastAsia="Calibri" w:hAnsi="Times New Roman" w:cs="Times New Roman"/>
          <w:color w:val="000000"/>
        </w:rPr>
        <w:t xml:space="preserve">and </w:t>
      </w:r>
      <w:r w:rsidR="00C515FB">
        <w:rPr>
          <w:rFonts w:ascii="Times New Roman" w:eastAsia="Calibri" w:hAnsi="Times New Roman" w:cs="Times New Roman"/>
          <w:color w:val="000000"/>
        </w:rPr>
        <w:t xml:space="preserve">other </w:t>
      </w:r>
      <w:r w:rsidR="00D008F3" w:rsidRPr="001069C0">
        <w:rPr>
          <w:rFonts w:ascii="Times New Roman" w:eastAsia="Calibri" w:hAnsi="Times New Roman" w:cs="Times New Roman"/>
          <w:color w:val="000000"/>
        </w:rPr>
        <w:t>silent</w:t>
      </w:r>
      <w:r w:rsidRPr="001069C0">
        <w:rPr>
          <w:rFonts w:ascii="Times New Roman" w:eastAsia="Calibri" w:hAnsi="Times New Roman" w:cs="Times New Roman"/>
          <w:color w:val="000000"/>
        </w:rPr>
        <w:t xml:space="preserve"> council memb</w:t>
      </w:r>
      <w:r w:rsidR="00D008F3" w:rsidRPr="001069C0">
        <w:rPr>
          <w:rFonts w:ascii="Times New Roman" w:eastAsia="Calibri" w:hAnsi="Times New Roman" w:cs="Times New Roman"/>
          <w:color w:val="000000"/>
        </w:rPr>
        <w:t xml:space="preserve">ers.  </w:t>
      </w:r>
    </w:p>
    <w:p w:rsidR="00141186" w:rsidRPr="005352E5" w:rsidRDefault="0004509D" w:rsidP="00141186">
      <w:pPr>
        <w:pStyle w:val="NoSpacing"/>
        <w:numPr>
          <w:ilvl w:val="0"/>
          <w:numId w:val="8"/>
        </w:numPr>
        <w:rPr>
          <w:rFonts w:ascii="Times New Roman" w:eastAsia="Calibri" w:hAnsi="Times New Roman" w:cs="Times New Roman"/>
          <w:color w:val="000000"/>
        </w:rPr>
      </w:pPr>
      <w:r w:rsidRPr="005352E5">
        <w:rPr>
          <w:rFonts w:ascii="Times New Roman" w:eastAsia="Calibri" w:hAnsi="Times New Roman" w:cs="Times New Roman"/>
          <w:color w:val="000000"/>
        </w:rPr>
        <w:t xml:space="preserve">Key allies also include all of the </w:t>
      </w:r>
      <w:r w:rsidR="00383E2E" w:rsidRPr="005352E5">
        <w:rPr>
          <w:rFonts w:ascii="Times New Roman" w:eastAsia="Calibri" w:hAnsi="Times New Roman" w:cs="Times New Roman"/>
          <w:color w:val="000000"/>
        </w:rPr>
        <w:t xml:space="preserve"> MPHA Board of </w:t>
      </w:r>
      <w:r w:rsidRPr="005352E5">
        <w:rPr>
          <w:rFonts w:ascii="Times New Roman" w:eastAsia="Calibri" w:hAnsi="Times New Roman" w:cs="Times New Roman"/>
          <w:color w:val="000000"/>
        </w:rPr>
        <w:t>Commissioner</w:t>
      </w:r>
      <w:r w:rsidR="00974645">
        <w:rPr>
          <w:rFonts w:ascii="Times New Roman" w:eastAsia="Calibri" w:hAnsi="Times New Roman" w:cs="Times New Roman"/>
          <w:color w:val="000000"/>
        </w:rPr>
        <w:t xml:space="preserve">s </w:t>
      </w:r>
      <w:r w:rsidR="00383E2E" w:rsidRPr="005352E5">
        <w:rPr>
          <w:rFonts w:ascii="Times New Roman" w:eastAsia="Calibri" w:hAnsi="Times New Roman" w:cs="Times New Roman"/>
          <w:color w:val="000000"/>
        </w:rPr>
        <w:t>appointed by Lisa Goo</w:t>
      </w:r>
      <w:r w:rsidRPr="005352E5">
        <w:rPr>
          <w:rFonts w:ascii="Times New Roman" w:eastAsia="Calibri" w:hAnsi="Times New Roman" w:cs="Times New Roman"/>
          <w:color w:val="000000"/>
        </w:rPr>
        <w:t xml:space="preserve">dman and others at City Council such as: </w:t>
      </w:r>
    </w:p>
    <w:p w:rsidR="004071DD" w:rsidRPr="005352E5" w:rsidRDefault="001069C0" w:rsidP="004071DD">
      <w:pPr>
        <w:pStyle w:val="NoSpacing"/>
        <w:numPr>
          <w:ilvl w:val="0"/>
          <w:numId w:val="11"/>
        </w:numPr>
        <w:tabs>
          <w:tab w:val="left" w:pos="1890"/>
        </w:tabs>
        <w:ind w:left="1890" w:firstLine="0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Commissioner</w:t>
      </w:r>
      <w:r w:rsidR="004071DD" w:rsidRPr="005352E5">
        <w:rPr>
          <w:rFonts w:ascii="Times New Roman" w:eastAsia="Calibri" w:hAnsi="Times New Roman" w:cs="Times New Roman"/>
          <w:color w:val="000000"/>
        </w:rPr>
        <w:t xml:space="preserve"> </w:t>
      </w:r>
      <w:r>
        <w:rPr>
          <w:rFonts w:ascii="Times New Roman" w:eastAsia="Calibri" w:hAnsi="Times New Roman" w:cs="Times New Roman"/>
          <w:color w:val="000000"/>
        </w:rPr>
        <w:t xml:space="preserve">&amp; </w:t>
      </w:r>
      <w:r w:rsidR="004071DD" w:rsidRPr="005352E5">
        <w:rPr>
          <w:rFonts w:ascii="Times New Roman" w:eastAsia="Calibri" w:hAnsi="Times New Roman" w:cs="Times New Roman"/>
          <w:color w:val="000000"/>
        </w:rPr>
        <w:t xml:space="preserve">Chair </w:t>
      </w:r>
      <w:r w:rsidR="0004509D" w:rsidRPr="005352E5">
        <w:rPr>
          <w:rFonts w:ascii="Times New Roman" w:eastAsia="Calibri" w:hAnsi="Times New Roman" w:cs="Times New Roman"/>
          <w:color w:val="000000"/>
        </w:rPr>
        <w:t>F. Clayton Tyler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 w:rsidR="00974645">
        <w:rPr>
          <w:rFonts w:ascii="Times New Roman" w:eastAsia="Calibri" w:hAnsi="Times New Roman" w:cs="Times New Roman"/>
          <w:color w:val="000000"/>
        </w:rPr>
        <w:t xml:space="preserve">who </w:t>
      </w:r>
      <w:r>
        <w:rPr>
          <w:rFonts w:ascii="Times New Roman" w:eastAsia="Calibri" w:hAnsi="Times New Roman" w:cs="Times New Roman"/>
          <w:color w:val="000000"/>
        </w:rPr>
        <w:t xml:space="preserve"> has a </w:t>
      </w:r>
      <w:r w:rsidR="004071DD" w:rsidRPr="005352E5">
        <w:rPr>
          <w:rFonts w:ascii="Times New Roman" w:eastAsia="Calibri" w:hAnsi="Times New Roman" w:cs="Times New Roman"/>
          <w:color w:val="000000"/>
        </w:rPr>
        <w:t xml:space="preserve"> </w:t>
      </w:r>
      <w:r w:rsidR="0004509D" w:rsidRPr="005352E5">
        <w:rPr>
          <w:rFonts w:ascii="Times New Roman" w:eastAsia="Calibri" w:hAnsi="Times New Roman" w:cs="Times New Roman"/>
          <w:color w:val="000000"/>
        </w:rPr>
        <w:t>private law</w:t>
      </w:r>
      <w:r w:rsidR="00465887" w:rsidRPr="005352E5">
        <w:rPr>
          <w:rFonts w:ascii="Times New Roman" w:eastAsia="Calibri" w:hAnsi="Times New Roman" w:cs="Times New Roman"/>
          <w:color w:val="000000"/>
        </w:rPr>
        <w:t xml:space="preserve"> </w:t>
      </w:r>
      <w:r w:rsidR="004071DD" w:rsidRPr="005352E5">
        <w:rPr>
          <w:rFonts w:ascii="Times New Roman" w:eastAsia="Calibri" w:hAnsi="Times New Roman" w:cs="Times New Roman"/>
          <w:color w:val="000000"/>
        </w:rPr>
        <w:t>firm</w:t>
      </w:r>
      <w:r>
        <w:rPr>
          <w:rFonts w:ascii="Times New Roman" w:eastAsia="Calibri" w:hAnsi="Times New Roman" w:cs="Times New Roman"/>
          <w:color w:val="000000"/>
        </w:rPr>
        <w:t xml:space="preserve"> that </w:t>
      </w:r>
    </w:p>
    <w:p w:rsidR="0004509D" w:rsidRPr="005352E5" w:rsidRDefault="004071DD" w:rsidP="004071DD">
      <w:pPr>
        <w:pStyle w:val="NoSpacing"/>
        <w:tabs>
          <w:tab w:val="left" w:pos="1890"/>
        </w:tabs>
        <w:ind w:left="1890"/>
        <w:rPr>
          <w:rFonts w:ascii="Times New Roman" w:eastAsia="Calibri" w:hAnsi="Times New Roman" w:cs="Times New Roman"/>
          <w:color w:val="000000"/>
        </w:rPr>
      </w:pPr>
      <w:r w:rsidRPr="005352E5">
        <w:rPr>
          <w:rFonts w:ascii="Times New Roman" w:eastAsia="Calibri" w:hAnsi="Times New Roman" w:cs="Times New Roman"/>
          <w:color w:val="000000"/>
        </w:rPr>
        <w:t xml:space="preserve">     </w:t>
      </w:r>
      <w:r w:rsidR="001069C0">
        <w:rPr>
          <w:rFonts w:ascii="Times New Roman" w:eastAsia="Calibri" w:hAnsi="Times New Roman" w:cs="Times New Roman"/>
          <w:color w:val="000000"/>
        </w:rPr>
        <w:t xml:space="preserve"> </w:t>
      </w:r>
      <w:r w:rsidRPr="005352E5">
        <w:rPr>
          <w:rFonts w:ascii="Times New Roman" w:eastAsia="Calibri" w:hAnsi="Times New Roman" w:cs="Times New Roman"/>
          <w:color w:val="000000"/>
        </w:rPr>
        <w:t>l</w:t>
      </w:r>
      <w:r w:rsidR="00141186" w:rsidRPr="005352E5">
        <w:rPr>
          <w:rFonts w:ascii="Times New Roman" w:eastAsia="Calibri" w:hAnsi="Times New Roman" w:cs="Times New Roman"/>
          <w:color w:val="000000"/>
        </w:rPr>
        <w:t>obbies</w:t>
      </w:r>
      <w:r w:rsidR="00465887" w:rsidRPr="005352E5">
        <w:rPr>
          <w:rFonts w:ascii="Times New Roman" w:eastAsia="Calibri" w:hAnsi="Times New Roman" w:cs="Times New Roman"/>
          <w:color w:val="000000"/>
        </w:rPr>
        <w:t xml:space="preserve"> </w:t>
      </w:r>
      <w:r w:rsidR="005352E5" w:rsidRPr="005352E5">
        <w:rPr>
          <w:rFonts w:ascii="Times New Roman" w:eastAsia="Calibri" w:hAnsi="Times New Roman" w:cs="Times New Roman"/>
          <w:color w:val="000000"/>
        </w:rPr>
        <w:t>for developers</w:t>
      </w:r>
      <w:r w:rsidR="00D008F3" w:rsidRPr="005352E5">
        <w:rPr>
          <w:rFonts w:ascii="Times New Roman" w:eastAsia="Calibri" w:hAnsi="Times New Roman" w:cs="Times New Roman"/>
          <w:color w:val="000000"/>
        </w:rPr>
        <w:t xml:space="preserve"> such as Sherman Associates. </w:t>
      </w:r>
      <w:r w:rsidR="00465887" w:rsidRPr="005352E5">
        <w:rPr>
          <w:rFonts w:ascii="Times New Roman" w:eastAsia="Calibri" w:hAnsi="Times New Roman" w:cs="Times New Roman"/>
          <w:color w:val="000000"/>
        </w:rPr>
        <w:t xml:space="preserve"> </w:t>
      </w:r>
    </w:p>
    <w:p w:rsidR="0004509D" w:rsidRPr="005352E5" w:rsidRDefault="001069C0" w:rsidP="0004509D">
      <w:pPr>
        <w:pStyle w:val="NoSpacing"/>
        <w:numPr>
          <w:ilvl w:val="0"/>
          <w:numId w:val="9"/>
        </w:numPr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Commissioner </w:t>
      </w:r>
      <w:r w:rsidR="00465887" w:rsidRPr="005352E5">
        <w:rPr>
          <w:rFonts w:ascii="Times New Roman" w:eastAsia="Calibri" w:hAnsi="Times New Roman" w:cs="Times New Roman"/>
          <w:color w:val="000000"/>
        </w:rPr>
        <w:t xml:space="preserve">Chuck </w:t>
      </w:r>
      <w:r w:rsidR="00383E2E" w:rsidRPr="005352E5">
        <w:rPr>
          <w:rFonts w:ascii="Times New Roman" w:eastAsia="Calibri" w:hAnsi="Times New Roman" w:cs="Times New Roman"/>
          <w:color w:val="000000"/>
        </w:rPr>
        <w:t>Lutz</w:t>
      </w:r>
      <w:r>
        <w:rPr>
          <w:rFonts w:ascii="Times New Roman" w:eastAsia="Calibri" w:hAnsi="Times New Roman" w:cs="Times New Roman"/>
          <w:color w:val="000000"/>
        </w:rPr>
        <w:t xml:space="preserve">  </w:t>
      </w:r>
      <w:r w:rsidR="004071DD" w:rsidRPr="005352E5">
        <w:rPr>
          <w:rFonts w:ascii="Times New Roman" w:eastAsia="Calibri" w:hAnsi="Times New Roman" w:cs="Times New Roman"/>
          <w:color w:val="000000"/>
        </w:rPr>
        <w:t xml:space="preserve">is the </w:t>
      </w:r>
      <w:r w:rsidR="00383E2E" w:rsidRPr="005352E5">
        <w:rPr>
          <w:rFonts w:ascii="Times New Roman" w:eastAsia="Calibri" w:hAnsi="Times New Roman" w:cs="Times New Roman"/>
          <w:color w:val="000000"/>
        </w:rPr>
        <w:t>Vice</w:t>
      </w:r>
      <w:r w:rsidR="00D008F3" w:rsidRPr="005352E5">
        <w:rPr>
          <w:rFonts w:ascii="Times New Roman" w:eastAsia="Calibri" w:hAnsi="Times New Roman" w:cs="Times New Roman"/>
          <w:color w:val="000000"/>
        </w:rPr>
        <w:t xml:space="preserve"> Chair of </w:t>
      </w:r>
      <w:r w:rsidR="004071DD" w:rsidRPr="005352E5">
        <w:rPr>
          <w:rFonts w:ascii="Times New Roman" w:eastAsia="Calibri" w:hAnsi="Times New Roman" w:cs="Times New Roman"/>
          <w:color w:val="000000"/>
        </w:rPr>
        <w:t>MPHA’s Board</w:t>
      </w:r>
      <w:r w:rsidR="00D008F3" w:rsidRPr="005352E5">
        <w:rPr>
          <w:rFonts w:ascii="Times New Roman" w:eastAsia="Calibri" w:hAnsi="Times New Roman" w:cs="Times New Roman"/>
          <w:color w:val="000000"/>
        </w:rPr>
        <w:t xml:space="preserve"> </w:t>
      </w:r>
      <w:r w:rsidR="00383E2E" w:rsidRPr="005352E5">
        <w:rPr>
          <w:rFonts w:ascii="Times New Roman" w:eastAsia="Calibri" w:hAnsi="Times New Roman" w:cs="Times New Roman"/>
          <w:color w:val="000000"/>
        </w:rPr>
        <w:t>&amp; Deputy</w:t>
      </w:r>
      <w:r w:rsidR="00465887" w:rsidRPr="005352E5">
        <w:rPr>
          <w:rFonts w:ascii="Times New Roman" w:eastAsia="Calibri" w:hAnsi="Times New Roman" w:cs="Times New Roman"/>
          <w:color w:val="000000"/>
        </w:rPr>
        <w:t xml:space="preserve"> Director </w:t>
      </w:r>
      <w:r w:rsidR="004071DD" w:rsidRPr="005352E5">
        <w:rPr>
          <w:rFonts w:ascii="Times New Roman" w:eastAsia="Calibri" w:hAnsi="Times New Roman" w:cs="Times New Roman"/>
          <w:color w:val="000000"/>
        </w:rPr>
        <w:t>of (</w:t>
      </w:r>
      <w:proofErr w:type="spellStart"/>
      <w:r w:rsidR="0004509D" w:rsidRPr="005352E5">
        <w:rPr>
          <w:rFonts w:ascii="Times New Roman" w:eastAsia="Calibri" w:hAnsi="Times New Roman" w:cs="Times New Roman"/>
          <w:color w:val="000000"/>
        </w:rPr>
        <w:t>CPED</w:t>
      </w:r>
      <w:proofErr w:type="spellEnd"/>
      <w:r w:rsidR="0004509D" w:rsidRPr="005352E5">
        <w:rPr>
          <w:rFonts w:ascii="Times New Roman" w:eastAsia="Calibri" w:hAnsi="Times New Roman" w:cs="Times New Roman"/>
          <w:color w:val="000000"/>
        </w:rPr>
        <w:t xml:space="preserve">) </w:t>
      </w:r>
      <w:r w:rsidR="00465887" w:rsidRPr="005352E5">
        <w:rPr>
          <w:rFonts w:ascii="Times New Roman" w:eastAsia="Calibri" w:hAnsi="Times New Roman" w:cs="Times New Roman"/>
          <w:color w:val="000000"/>
        </w:rPr>
        <w:t>Community Planning</w:t>
      </w:r>
      <w:r w:rsidR="00383E2E" w:rsidRPr="005352E5">
        <w:rPr>
          <w:rFonts w:ascii="Times New Roman" w:eastAsia="Calibri" w:hAnsi="Times New Roman" w:cs="Times New Roman"/>
          <w:color w:val="000000"/>
        </w:rPr>
        <w:t xml:space="preserve"> &amp; Economic Development</w:t>
      </w:r>
      <w:r w:rsidR="0004509D" w:rsidRPr="005352E5">
        <w:rPr>
          <w:rFonts w:ascii="Times New Roman" w:eastAsia="Calibri" w:hAnsi="Times New Roman" w:cs="Times New Roman"/>
          <w:color w:val="000000"/>
        </w:rPr>
        <w:t xml:space="preserve"> Department at City of Minneapolis.</w:t>
      </w:r>
      <w:r w:rsidR="00574140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="004071DD" w:rsidRPr="005352E5">
        <w:rPr>
          <w:rFonts w:ascii="Times New Roman" w:eastAsia="Calibri" w:hAnsi="Times New Roman" w:cs="Times New Roman"/>
          <w:color w:val="000000"/>
        </w:rPr>
        <w:t>CPED</w:t>
      </w:r>
      <w:proofErr w:type="spellEnd"/>
      <w:r w:rsidR="004071DD" w:rsidRPr="005352E5">
        <w:rPr>
          <w:rFonts w:ascii="Times New Roman" w:eastAsia="Calibri" w:hAnsi="Times New Roman" w:cs="Times New Roman"/>
          <w:color w:val="000000"/>
        </w:rPr>
        <w:t xml:space="preserve"> oversees</w:t>
      </w:r>
      <w:r w:rsidR="00D008F3" w:rsidRPr="005352E5">
        <w:rPr>
          <w:rFonts w:ascii="Times New Roman" w:eastAsia="Calibri" w:hAnsi="Times New Roman" w:cs="Times New Roman"/>
          <w:color w:val="000000"/>
        </w:rPr>
        <w:t xml:space="preserve"> all development projects</w:t>
      </w:r>
      <w:r w:rsidR="00383E2E" w:rsidRPr="005352E5">
        <w:rPr>
          <w:rFonts w:ascii="Times New Roman" w:eastAsia="Calibri" w:hAnsi="Times New Roman" w:cs="Times New Roman"/>
          <w:color w:val="000000"/>
        </w:rPr>
        <w:t xml:space="preserve"> </w:t>
      </w:r>
      <w:r w:rsidRPr="005352E5">
        <w:rPr>
          <w:rFonts w:ascii="Times New Roman" w:eastAsia="Calibri" w:hAnsi="Times New Roman" w:cs="Times New Roman"/>
          <w:color w:val="000000"/>
        </w:rPr>
        <w:t xml:space="preserve">and </w:t>
      </w:r>
      <w:r>
        <w:rPr>
          <w:rFonts w:ascii="Times New Roman" w:eastAsia="Calibri" w:hAnsi="Times New Roman" w:cs="Times New Roman"/>
          <w:color w:val="000000"/>
        </w:rPr>
        <w:t>works</w:t>
      </w:r>
      <w:r w:rsidR="00383E2E" w:rsidRPr="005352E5">
        <w:rPr>
          <w:rFonts w:ascii="Times New Roman" w:eastAsia="Calibri" w:hAnsi="Times New Roman" w:cs="Times New Roman"/>
          <w:color w:val="000000"/>
        </w:rPr>
        <w:t xml:space="preserve"> directly under Lisa Goodman’s Committee. </w:t>
      </w:r>
    </w:p>
    <w:p w:rsidR="0004509D" w:rsidRPr="005352E5" w:rsidRDefault="001069C0" w:rsidP="0004509D">
      <w:pPr>
        <w:pStyle w:val="NoSpacing"/>
        <w:numPr>
          <w:ilvl w:val="0"/>
          <w:numId w:val="9"/>
        </w:numPr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Commissioner</w:t>
      </w:r>
      <w:r w:rsidRPr="005352E5">
        <w:rPr>
          <w:rFonts w:ascii="Times New Roman" w:eastAsia="Calibri" w:hAnsi="Times New Roman" w:cs="Times New Roman"/>
          <w:color w:val="000000"/>
        </w:rPr>
        <w:t xml:space="preserve"> </w:t>
      </w:r>
      <w:r w:rsidR="00383E2E" w:rsidRPr="005352E5">
        <w:rPr>
          <w:rFonts w:ascii="Times New Roman" w:eastAsia="Calibri" w:hAnsi="Times New Roman" w:cs="Times New Roman"/>
          <w:color w:val="000000"/>
        </w:rPr>
        <w:t>Thoma</w:t>
      </w:r>
      <w:r w:rsidR="004071DD" w:rsidRPr="005352E5">
        <w:rPr>
          <w:rFonts w:ascii="Times New Roman" w:eastAsia="Calibri" w:hAnsi="Times New Roman" w:cs="Times New Roman"/>
          <w:color w:val="000000"/>
        </w:rPr>
        <w:t xml:space="preserve">s J. </w:t>
      </w:r>
      <w:proofErr w:type="spellStart"/>
      <w:r w:rsidR="004071DD" w:rsidRPr="005352E5">
        <w:rPr>
          <w:rFonts w:ascii="Times New Roman" w:eastAsia="Calibri" w:hAnsi="Times New Roman" w:cs="Times New Roman"/>
          <w:color w:val="000000"/>
        </w:rPr>
        <w:t>DeAngelou</w:t>
      </w:r>
      <w:proofErr w:type="spellEnd"/>
      <w:r w:rsidR="004071DD" w:rsidRPr="005352E5">
        <w:rPr>
          <w:rFonts w:ascii="Times New Roman" w:eastAsia="Calibri" w:hAnsi="Times New Roman" w:cs="Times New Roman"/>
          <w:color w:val="000000"/>
        </w:rPr>
        <w:t xml:space="preserve"> </w:t>
      </w:r>
      <w:r w:rsidR="00383E2E" w:rsidRPr="005352E5">
        <w:rPr>
          <w:rFonts w:ascii="Times New Roman" w:eastAsia="Calibri" w:hAnsi="Times New Roman" w:cs="Times New Roman"/>
          <w:color w:val="000000"/>
        </w:rPr>
        <w:t xml:space="preserve">is </w:t>
      </w:r>
      <w:r w:rsidR="004071DD" w:rsidRPr="005352E5">
        <w:rPr>
          <w:rFonts w:ascii="Times New Roman" w:eastAsia="Calibri" w:hAnsi="Times New Roman" w:cs="Times New Roman"/>
          <w:color w:val="000000"/>
        </w:rPr>
        <w:t>a well-known</w:t>
      </w:r>
      <w:r w:rsidR="00383E2E" w:rsidRPr="005352E5">
        <w:rPr>
          <w:rFonts w:ascii="Times New Roman" w:eastAsia="Calibri" w:hAnsi="Times New Roman" w:cs="Times New Roman"/>
          <w:color w:val="000000"/>
        </w:rPr>
        <w:t xml:space="preserve"> private architect</w:t>
      </w:r>
      <w:r w:rsidR="0004509D" w:rsidRPr="005352E5">
        <w:rPr>
          <w:rFonts w:ascii="Times New Roman" w:eastAsia="Calibri" w:hAnsi="Times New Roman" w:cs="Times New Roman"/>
          <w:color w:val="000000"/>
        </w:rPr>
        <w:t xml:space="preserve">. </w:t>
      </w:r>
    </w:p>
    <w:p w:rsidR="0004509D" w:rsidRPr="005352E5" w:rsidRDefault="001069C0" w:rsidP="0004509D">
      <w:pPr>
        <w:pStyle w:val="NoSpacing"/>
        <w:numPr>
          <w:ilvl w:val="0"/>
          <w:numId w:val="9"/>
        </w:numPr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Commissioner</w:t>
      </w:r>
      <w:r w:rsidRPr="005352E5">
        <w:rPr>
          <w:rFonts w:ascii="Times New Roman" w:eastAsia="Calibri" w:hAnsi="Times New Roman" w:cs="Times New Roman"/>
          <w:color w:val="000000"/>
        </w:rPr>
        <w:t xml:space="preserve"> </w:t>
      </w:r>
      <w:r w:rsidR="004071DD" w:rsidRPr="005352E5">
        <w:rPr>
          <w:rFonts w:ascii="Times New Roman" w:eastAsia="Calibri" w:hAnsi="Times New Roman" w:cs="Times New Roman"/>
          <w:color w:val="000000"/>
        </w:rPr>
        <w:t xml:space="preserve">Cara </w:t>
      </w:r>
      <w:proofErr w:type="spellStart"/>
      <w:r w:rsidR="004071DD" w:rsidRPr="005352E5">
        <w:rPr>
          <w:rFonts w:ascii="Times New Roman" w:eastAsia="Calibri" w:hAnsi="Times New Roman" w:cs="Times New Roman"/>
          <w:color w:val="000000"/>
        </w:rPr>
        <w:t>Letofsky</w:t>
      </w:r>
      <w:proofErr w:type="spellEnd"/>
      <w:r w:rsidR="004071DD" w:rsidRPr="005352E5">
        <w:rPr>
          <w:rFonts w:ascii="Times New Roman" w:eastAsia="Calibri" w:hAnsi="Times New Roman" w:cs="Times New Roman"/>
          <w:color w:val="000000"/>
        </w:rPr>
        <w:t xml:space="preserve"> </w:t>
      </w:r>
      <w:r w:rsidR="00383E2E" w:rsidRPr="005352E5">
        <w:rPr>
          <w:rFonts w:ascii="Times New Roman" w:eastAsia="Calibri" w:hAnsi="Times New Roman" w:cs="Times New Roman"/>
          <w:color w:val="000000"/>
        </w:rPr>
        <w:t>runs a private consulting firm for developers</w:t>
      </w:r>
      <w:r w:rsidR="0004509D" w:rsidRPr="005352E5">
        <w:rPr>
          <w:rFonts w:ascii="Times New Roman" w:eastAsia="Calibri" w:hAnsi="Times New Roman" w:cs="Times New Roman"/>
          <w:color w:val="000000"/>
        </w:rPr>
        <w:t xml:space="preserve">. </w:t>
      </w:r>
    </w:p>
    <w:p w:rsidR="00465887" w:rsidRPr="005352E5" w:rsidRDefault="001069C0" w:rsidP="0004509D">
      <w:pPr>
        <w:pStyle w:val="NoSpacing"/>
        <w:numPr>
          <w:ilvl w:val="0"/>
          <w:numId w:val="9"/>
        </w:numPr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Commissioner</w:t>
      </w:r>
      <w:r w:rsidRPr="005352E5">
        <w:rPr>
          <w:rFonts w:ascii="Times New Roman" w:eastAsia="Calibri" w:hAnsi="Times New Roman" w:cs="Times New Roman"/>
          <w:color w:val="000000"/>
        </w:rPr>
        <w:t xml:space="preserve"> </w:t>
      </w:r>
      <w:r>
        <w:rPr>
          <w:rFonts w:ascii="Times New Roman" w:eastAsia="Calibri" w:hAnsi="Times New Roman" w:cs="Times New Roman"/>
          <w:color w:val="000000"/>
        </w:rPr>
        <w:t>H</w:t>
      </w:r>
      <w:r w:rsidR="00383E2E" w:rsidRPr="005352E5">
        <w:rPr>
          <w:rFonts w:ascii="Times New Roman" w:eastAsia="Calibri" w:hAnsi="Times New Roman" w:cs="Times New Roman"/>
          <w:color w:val="000000"/>
        </w:rPr>
        <w:t>on</w:t>
      </w:r>
      <w:r w:rsidR="004071DD" w:rsidRPr="005352E5">
        <w:rPr>
          <w:rFonts w:ascii="Times New Roman" w:eastAsia="Calibri" w:hAnsi="Times New Roman" w:cs="Times New Roman"/>
          <w:color w:val="000000"/>
        </w:rPr>
        <w:t>. James Rosenbaum over</w:t>
      </w:r>
      <w:r w:rsidR="00383E2E" w:rsidRPr="005352E5">
        <w:rPr>
          <w:rFonts w:ascii="Times New Roman" w:eastAsia="Calibri" w:hAnsi="Times New Roman" w:cs="Times New Roman"/>
          <w:color w:val="000000"/>
        </w:rPr>
        <w:t xml:space="preserve">saw the destruction of public </w:t>
      </w:r>
      <w:r>
        <w:rPr>
          <w:rFonts w:ascii="Times New Roman" w:eastAsia="Calibri" w:hAnsi="Times New Roman" w:cs="Times New Roman"/>
          <w:color w:val="000000"/>
        </w:rPr>
        <w:t xml:space="preserve">   </w:t>
      </w:r>
      <w:r w:rsidR="00383E2E" w:rsidRPr="005352E5">
        <w:rPr>
          <w:rFonts w:ascii="Times New Roman" w:eastAsia="Calibri" w:hAnsi="Times New Roman" w:cs="Times New Roman"/>
          <w:color w:val="000000"/>
        </w:rPr>
        <w:t>hous</w:t>
      </w:r>
      <w:r>
        <w:rPr>
          <w:rFonts w:ascii="Times New Roman" w:eastAsia="Calibri" w:hAnsi="Times New Roman" w:cs="Times New Roman"/>
          <w:color w:val="000000"/>
        </w:rPr>
        <w:t>ing in North Minneapolis in 1990’s</w:t>
      </w:r>
      <w:r w:rsidR="00383E2E" w:rsidRPr="005352E5">
        <w:rPr>
          <w:rFonts w:ascii="Times New Roman" w:eastAsia="Calibri" w:hAnsi="Times New Roman" w:cs="Times New Roman"/>
          <w:color w:val="000000"/>
        </w:rPr>
        <w:t xml:space="preserve"> through the Hollman Decree. </w:t>
      </w:r>
      <w:r w:rsidR="00465887" w:rsidRPr="005352E5">
        <w:rPr>
          <w:rFonts w:ascii="Times New Roman" w:eastAsia="Calibri" w:hAnsi="Times New Roman" w:cs="Times New Roman"/>
          <w:color w:val="000000"/>
        </w:rPr>
        <w:t xml:space="preserve">  </w:t>
      </w:r>
    </w:p>
    <w:p w:rsidR="005352E5" w:rsidRPr="005352E5" w:rsidRDefault="005352E5" w:rsidP="00465887">
      <w:pPr>
        <w:pStyle w:val="NoSpacing"/>
        <w:rPr>
          <w:rFonts w:ascii="Times New Roman" w:eastAsia="Calibri" w:hAnsi="Times New Roman" w:cs="Times New Roman"/>
          <w:color w:val="000000"/>
        </w:rPr>
      </w:pPr>
    </w:p>
    <w:p w:rsidR="00465887" w:rsidRPr="005352E5" w:rsidRDefault="00465887" w:rsidP="00465887">
      <w:pPr>
        <w:pStyle w:val="NoSpacing"/>
        <w:rPr>
          <w:rFonts w:ascii="Times New Roman" w:eastAsia="Calibri" w:hAnsi="Times New Roman" w:cs="Times New Roman"/>
          <w:color w:val="000000"/>
        </w:rPr>
      </w:pPr>
      <w:r w:rsidRPr="005352E5">
        <w:rPr>
          <w:rFonts w:ascii="Times New Roman" w:eastAsia="Calibri" w:hAnsi="Times New Roman" w:cs="Times New Roman"/>
          <w:color w:val="000000"/>
        </w:rPr>
        <w:t xml:space="preserve">MPHA and their key </w:t>
      </w:r>
      <w:r w:rsidR="0004509D" w:rsidRPr="005352E5">
        <w:rPr>
          <w:rFonts w:ascii="Times New Roman" w:eastAsia="Calibri" w:hAnsi="Times New Roman" w:cs="Times New Roman"/>
          <w:color w:val="000000"/>
        </w:rPr>
        <w:t>allies kept</w:t>
      </w:r>
      <w:r w:rsidRPr="005352E5">
        <w:rPr>
          <w:rFonts w:ascii="Times New Roman" w:eastAsia="Calibri" w:hAnsi="Times New Roman" w:cs="Times New Roman"/>
          <w:color w:val="000000"/>
        </w:rPr>
        <w:t xml:space="preserve"> these plans hidden and failed to be transparent with public housing residen</w:t>
      </w:r>
      <w:r w:rsidR="005352E5" w:rsidRPr="005352E5">
        <w:rPr>
          <w:rFonts w:ascii="Times New Roman" w:eastAsia="Calibri" w:hAnsi="Times New Roman" w:cs="Times New Roman"/>
          <w:color w:val="000000"/>
        </w:rPr>
        <w:t xml:space="preserve">ts and citizens of Minneapolis. </w:t>
      </w:r>
      <w:r w:rsidRPr="005352E5">
        <w:rPr>
          <w:rFonts w:ascii="Times New Roman" w:eastAsia="Calibri" w:hAnsi="Times New Roman" w:cs="Times New Roman"/>
          <w:color w:val="000000"/>
        </w:rPr>
        <w:t>As result, if these plans are approved</w:t>
      </w:r>
      <w:r w:rsidR="00000997" w:rsidRPr="005352E5">
        <w:rPr>
          <w:rFonts w:ascii="Times New Roman" w:eastAsia="Calibri" w:hAnsi="Times New Roman" w:cs="Times New Roman"/>
          <w:color w:val="000000"/>
        </w:rPr>
        <w:t>,</w:t>
      </w:r>
      <w:r w:rsidRPr="005352E5">
        <w:rPr>
          <w:rFonts w:ascii="Times New Roman" w:eastAsia="Calibri" w:hAnsi="Times New Roman" w:cs="Times New Roman"/>
          <w:color w:val="000000"/>
        </w:rPr>
        <w:t xml:space="preserve"> 26,000 residents will be displaced step by step each year starting 2018</w:t>
      </w:r>
      <w:r w:rsidR="005352E5">
        <w:rPr>
          <w:rFonts w:ascii="Times New Roman" w:eastAsia="Calibri" w:hAnsi="Times New Roman" w:cs="Times New Roman"/>
          <w:color w:val="000000"/>
        </w:rPr>
        <w:t>.</w:t>
      </w:r>
      <w:r w:rsidR="004071DD" w:rsidRPr="005352E5">
        <w:rPr>
          <w:rFonts w:ascii="Times New Roman" w:eastAsia="Calibri" w:hAnsi="Times New Roman" w:cs="Times New Roman"/>
          <w:color w:val="000000"/>
        </w:rPr>
        <w:t xml:space="preserve"> </w:t>
      </w:r>
      <w:r w:rsidRPr="005352E5">
        <w:rPr>
          <w:rFonts w:ascii="Times New Roman" w:eastAsia="Calibri" w:hAnsi="Times New Roman" w:cs="Times New Roman"/>
          <w:color w:val="000000"/>
        </w:rPr>
        <w:t xml:space="preserve">Public housing </w:t>
      </w:r>
      <w:r w:rsidR="00000997" w:rsidRPr="005352E5">
        <w:rPr>
          <w:rFonts w:ascii="Times New Roman" w:eastAsia="Calibri" w:hAnsi="Times New Roman" w:cs="Times New Roman"/>
          <w:color w:val="000000"/>
        </w:rPr>
        <w:t xml:space="preserve">in Minneapolis </w:t>
      </w:r>
      <w:r w:rsidRPr="005352E5">
        <w:rPr>
          <w:rFonts w:ascii="Times New Roman" w:eastAsia="Calibri" w:hAnsi="Times New Roman" w:cs="Times New Roman"/>
          <w:color w:val="000000"/>
        </w:rPr>
        <w:t>will end</w:t>
      </w:r>
      <w:r w:rsidR="00000997" w:rsidRPr="005352E5">
        <w:rPr>
          <w:rFonts w:ascii="Times New Roman" w:eastAsia="Calibri" w:hAnsi="Times New Roman" w:cs="Times New Roman"/>
          <w:color w:val="000000"/>
        </w:rPr>
        <w:t xml:space="preserve">.  </w:t>
      </w:r>
      <w:r w:rsidRPr="005352E5">
        <w:rPr>
          <w:rFonts w:ascii="Times New Roman" w:eastAsia="Calibri" w:hAnsi="Times New Roman" w:cs="Times New Roman"/>
          <w:color w:val="000000"/>
        </w:rPr>
        <w:t xml:space="preserve">Communities will be destroyed and homelessness will quadruple.        </w:t>
      </w:r>
    </w:p>
    <w:p w:rsidR="00465887" w:rsidRPr="005352E5" w:rsidRDefault="00465887" w:rsidP="00D94792">
      <w:pPr>
        <w:pStyle w:val="NoSpacing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AB1965" w:rsidRPr="004071DD" w:rsidRDefault="00D94792" w:rsidP="00D94792">
      <w:pPr>
        <w:pStyle w:val="NoSpacing"/>
        <w:rPr>
          <w:rFonts w:ascii="Calibri" w:eastAsia="Calibri" w:hAnsi="Calibri" w:cs="Calibri"/>
          <w:color w:val="000000"/>
          <w:sz w:val="20"/>
          <w:szCs w:val="20"/>
        </w:rPr>
      </w:pPr>
      <w:r w:rsidRPr="004071DD">
        <w:rPr>
          <w:rFonts w:ascii="Calibri" w:eastAsia="Calibri" w:hAnsi="Calibri" w:cs="Calibri"/>
          <w:color w:val="000000"/>
          <w:sz w:val="20"/>
          <w:szCs w:val="20"/>
        </w:rPr>
        <w:t>Sources:</w:t>
      </w:r>
    </w:p>
    <w:p w:rsidR="00D94792" w:rsidRPr="004071DD" w:rsidRDefault="00D5471C" w:rsidP="00AB1965">
      <w:pPr>
        <w:pStyle w:val="NoSpacing"/>
        <w:numPr>
          <w:ilvl w:val="0"/>
          <w:numId w:val="6"/>
        </w:numPr>
        <w:rPr>
          <w:rFonts w:ascii="Times New Roman" w:eastAsia="Calibri" w:hAnsi="Times New Roman" w:cs="Times New Roman"/>
          <w:color w:val="000000"/>
          <w:sz w:val="20"/>
          <w:szCs w:val="20"/>
        </w:rPr>
      </w:pPr>
      <w:hyperlink r:id="rId8">
        <w:r w:rsidR="00D94792" w:rsidRPr="004071DD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</w:rPr>
          <w:t>US Department of Housing and Urban Development</w:t>
        </w:r>
      </w:hyperlink>
      <w:r w:rsidR="00D94792" w:rsidRPr="004071DD">
        <w:rPr>
          <w:rFonts w:ascii="Times New Roman" w:eastAsia="Calibri" w:hAnsi="Times New Roman" w:cs="Times New Roman"/>
          <w:color w:val="0563C1"/>
          <w:sz w:val="20"/>
          <w:szCs w:val="20"/>
          <w:u w:val="single"/>
        </w:rPr>
        <w:t xml:space="preserve">      </w:t>
      </w:r>
    </w:p>
    <w:p w:rsidR="00D94792" w:rsidRPr="004071DD" w:rsidRDefault="00D5471C" w:rsidP="00AB1965">
      <w:pPr>
        <w:pStyle w:val="NoSpacing"/>
        <w:numPr>
          <w:ilvl w:val="0"/>
          <w:numId w:val="6"/>
        </w:numPr>
        <w:rPr>
          <w:rFonts w:ascii="Times New Roman" w:eastAsia="Calibri" w:hAnsi="Times New Roman" w:cs="Times New Roman"/>
          <w:color w:val="000000"/>
          <w:sz w:val="20"/>
          <w:szCs w:val="20"/>
        </w:rPr>
      </w:pPr>
      <w:hyperlink r:id="rId9">
        <w:r w:rsidR="00D94792" w:rsidRPr="004071DD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</w:rPr>
          <w:t>Pioneer Press</w:t>
        </w:r>
      </w:hyperlink>
    </w:p>
    <w:p w:rsidR="00D94792" w:rsidRPr="004071DD" w:rsidRDefault="00D5471C" w:rsidP="00AB1965">
      <w:pPr>
        <w:pStyle w:val="NoSpacing"/>
        <w:numPr>
          <w:ilvl w:val="0"/>
          <w:numId w:val="6"/>
        </w:numPr>
        <w:rPr>
          <w:rFonts w:ascii="Times New Roman" w:eastAsia="Calibri" w:hAnsi="Times New Roman" w:cs="Times New Roman"/>
          <w:color w:val="000000"/>
          <w:sz w:val="20"/>
          <w:szCs w:val="20"/>
        </w:rPr>
      </w:pPr>
      <w:hyperlink r:id="rId10">
        <w:r w:rsidR="00D94792" w:rsidRPr="004071DD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</w:rPr>
          <w:t>National Housing Law Project</w:t>
        </w:r>
      </w:hyperlink>
    </w:p>
    <w:p w:rsidR="00D94792" w:rsidRPr="004071DD" w:rsidRDefault="00D5471C" w:rsidP="00AB1965">
      <w:pPr>
        <w:pStyle w:val="NoSpacing"/>
        <w:numPr>
          <w:ilvl w:val="0"/>
          <w:numId w:val="6"/>
        </w:numPr>
        <w:rPr>
          <w:rFonts w:ascii="Times New Roman" w:eastAsia="Calibri" w:hAnsi="Times New Roman" w:cs="Times New Roman"/>
          <w:color w:val="000000"/>
          <w:sz w:val="20"/>
          <w:szCs w:val="20"/>
        </w:rPr>
      </w:pPr>
      <w:hyperlink r:id="rId11">
        <w:r w:rsidR="00D94792" w:rsidRPr="004071DD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</w:rPr>
          <w:t>Minnesota Housing Finance Agency</w:t>
        </w:r>
      </w:hyperlink>
    </w:p>
    <w:p w:rsidR="00D94792" w:rsidRPr="004071DD" w:rsidRDefault="00D5471C" w:rsidP="00AB1965">
      <w:pPr>
        <w:pStyle w:val="NoSpacing"/>
        <w:numPr>
          <w:ilvl w:val="0"/>
          <w:numId w:val="6"/>
        </w:numPr>
        <w:rPr>
          <w:rFonts w:ascii="Times New Roman" w:eastAsia="Calibri" w:hAnsi="Times New Roman" w:cs="Times New Roman"/>
          <w:color w:val="000000"/>
          <w:sz w:val="20"/>
          <w:szCs w:val="20"/>
        </w:rPr>
      </w:pPr>
      <w:hyperlink r:id="rId12">
        <w:r w:rsidR="00D94792" w:rsidRPr="004071DD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</w:rPr>
          <w:t xml:space="preserve">University of Minnesota </w:t>
        </w:r>
        <w:proofErr w:type="spellStart"/>
        <w:r w:rsidR="00D94792" w:rsidRPr="004071DD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</w:rPr>
          <w:t>CURA</w:t>
        </w:r>
        <w:proofErr w:type="spellEnd"/>
      </w:hyperlink>
    </w:p>
    <w:p w:rsidR="00D94792" w:rsidRPr="004071DD" w:rsidRDefault="00D5471C" w:rsidP="00AB1965">
      <w:pPr>
        <w:pStyle w:val="NoSpacing"/>
        <w:numPr>
          <w:ilvl w:val="0"/>
          <w:numId w:val="6"/>
        </w:numPr>
        <w:rPr>
          <w:rFonts w:ascii="Times New Roman" w:eastAsia="Calibri" w:hAnsi="Times New Roman" w:cs="Times New Roman"/>
          <w:color w:val="000000"/>
          <w:sz w:val="20"/>
          <w:szCs w:val="20"/>
        </w:rPr>
      </w:pPr>
      <w:hyperlink r:id="rId13">
        <w:r w:rsidR="00D94792" w:rsidRPr="004071DD">
          <w:rPr>
            <w:rFonts w:ascii="Times New Roman" w:eastAsia="Calibri" w:hAnsi="Times New Roman" w:cs="Times New Roman"/>
            <w:color w:val="365899"/>
            <w:sz w:val="20"/>
            <w:szCs w:val="20"/>
            <w:highlight w:val="white"/>
            <w:u w:val="single"/>
          </w:rPr>
          <w:t>http://mphaonline.org/housing/programs/high-rise-buildings/</w:t>
        </w:r>
      </w:hyperlink>
    </w:p>
    <w:p w:rsidR="00D94792" w:rsidRPr="004071DD" w:rsidRDefault="00D5471C" w:rsidP="00AB1965">
      <w:pPr>
        <w:pStyle w:val="NoSpacing"/>
        <w:numPr>
          <w:ilvl w:val="0"/>
          <w:numId w:val="6"/>
        </w:numPr>
        <w:rPr>
          <w:rFonts w:ascii="Times New Roman" w:eastAsia="Calibri" w:hAnsi="Times New Roman" w:cs="Times New Roman"/>
          <w:color w:val="000000"/>
          <w:sz w:val="20"/>
          <w:szCs w:val="20"/>
        </w:rPr>
      </w:pPr>
      <w:hyperlink r:id="rId14">
        <w:r w:rsidR="00D94792" w:rsidRPr="004071DD">
          <w:rPr>
            <w:rFonts w:ascii="Times New Roman" w:eastAsia="Calibri" w:hAnsi="Times New Roman" w:cs="Times New Roman"/>
            <w:color w:val="365899"/>
            <w:sz w:val="20"/>
            <w:szCs w:val="20"/>
            <w:highlight w:val="white"/>
            <w:u w:val="single"/>
          </w:rPr>
          <w:t>http://tinyurl.com/Citywide-Public-Housing</w:t>
        </w:r>
      </w:hyperlink>
    </w:p>
    <w:p w:rsidR="00D94792" w:rsidRPr="004071DD" w:rsidRDefault="00D5471C" w:rsidP="00AB1965">
      <w:pPr>
        <w:pStyle w:val="NoSpacing"/>
        <w:numPr>
          <w:ilvl w:val="0"/>
          <w:numId w:val="6"/>
        </w:numPr>
        <w:rPr>
          <w:rFonts w:ascii="Times New Roman" w:eastAsia="Calibri" w:hAnsi="Times New Roman" w:cs="Times New Roman"/>
          <w:color w:val="000000"/>
          <w:sz w:val="20"/>
          <w:szCs w:val="20"/>
        </w:rPr>
      </w:pPr>
      <w:hyperlink r:id="rId15">
        <w:r w:rsidR="00D94792" w:rsidRPr="004071DD">
          <w:rPr>
            <w:rFonts w:ascii="Times New Roman" w:eastAsia="Calibri" w:hAnsi="Times New Roman" w:cs="Times New Roman"/>
            <w:color w:val="365899"/>
            <w:sz w:val="20"/>
            <w:szCs w:val="20"/>
            <w:highlight w:val="white"/>
            <w:u w:val="single"/>
          </w:rPr>
          <w:t>http://tinyurl.com/All-Public-Housing-Highrises</w:t>
        </w:r>
      </w:hyperlink>
    </w:p>
    <w:p w:rsidR="00433747" w:rsidRPr="004071DD" w:rsidRDefault="00D5471C" w:rsidP="00433747">
      <w:pPr>
        <w:pStyle w:val="NoSpacing"/>
        <w:numPr>
          <w:ilvl w:val="0"/>
          <w:numId w:val="6"/>
        </w:numPr>
        <w:rPr>
          <w:rFonts w:ascii="Times New Roman" w:eastAsia="Calibri" w:hAnsi="Times New Roman" w:cs="Times New Roman"/>
          <w:color w:val="000000"/>
          <w:sz w:val="20"/>
          <w:szCs w:val="20"/>
        </w:rPr>
      </w:pPr>
      <w:hyperlink r:id="rId16" w:history="1">
        <w:r w:rsidR="00D94792" w:rsidRPr="004071DD">
          <w:rPr>
            <w:rFonts w:ascii="Times New Roman" w:eastAsia="Calibri" w:hAnsi="Times New Roman" w:cs="Times New Roman"/>
            <w:bCs/>
            <w:color w:val="0000FF" w:themeColor="hyperlink"/>
            <w:sz w:val="20"/>
            <w:szCs w:val="20"/>
            <w:u w:val="single"/>
            <w:shd w:val="clear" w:color="auto" w:fill="FFFFFF"/>
          </w:rPr>
          <w:t>http://tinyurl.com/MPHA-Resident-Ltr</w:t>
        </w:r>
      </w:hyperlink>
    </w:p>
    <w:p w:rsidR="000311FC" w:rsidRPr="004071DD" w:rsidRDefault="00D5471C" w:rsidP="00433747">
      <w:pPr>
        <w:pStyle w:val="NoSpacing"/>
        <w:numPr>
          <w:ilvl w:val="0"/>
          <w:numId w:val="6"/>
        </w:numPr>
        <w:rPr>
          <w:rFonts w:ascii="Times New Roman" w:eastAsia="Calibri" w:hAnsi="Times New Roman" w:cs="Times New Roman"/>
          <w:color w:val="000000"/>
          <w:sz w:val="20"/>
          <w:szCs w:val="20"/>
        </w:rPr>
      </w:pPr>
      <w:hyperlink r:id="rId17" w:history="1">
        <w:r w:rsidR="000311FC" w:rsidRPr="004071DD">
          <w:rPr>
            <w:rStyle w:val="Hyperlink"/>
            <w:rFonts w:ascii="Times New Roman" w:hAnsi="Times New Roman" w:cs="Times New Roman"/>
            <w:b/>
            <w:bCs/>
            <w:color w:val="1155CC"/>
            <w:sz w:val="20"/>
            <w:szCs w:val="20"/>
            <w:shd w:val="clear" w:color="auto" w:fill="FFFFFF"/>
          </w:rPr>
          <w:t>ttp://tinyurl.com/MPHA-Plans-4-2017</w:t>
        </w:r>
      </w:hyperlink>
    </w:p>
    <w:p w:rsidR="00433747" w:rsidRPr="004071DD" w:rsidRDefault="00D5471C" w:rsidP="00433747">
      <w:pPr>
        <w:pStyle w:val="NoSpacing"/>
        <w:numPr>
          <w:ilvl w:val="0"/>
          <w:numId w:val="6"/>
        </w:numPr>
        <w:rPr>
          <w:rFonts w:ascii="Times New Roman" w:eastAsia="Calibri" w:hAnsi="Times New Roman" w:cs="Times New Roman"/>
          <w:color w:val="000000"/>
          <w:sz w:val="20"/>
          <w:szCs w:val="20"/>
        </w:rPr>
      </w:pPr>
      <w:hyperlink r:id="rId18" w:history="1">
        <w:r w:rsidR="00433747" w:rsidRPr="004071DD">
          <w:rPr>
            <w:rFonts w:ascii="Times New Roman" w:eastAsia="Times New Roman" w:hAnsi="Times New Roman" w:cs="Times New Roman"/>
            <w:b/>
            <w:bCs/>
            <w:color w:val="1155CC"/>
            <w:sz w:val="20"/>
            <w:szCs w:val="20"/>
            <w:u w:val="single"/>
            <w:shd w:val="clear" w:color="auto" w:fill="FFFFFF"/>
          </w:rPr>
          <w:t>http://tinyurl.com/LIHTC-in-MPLS</w:t>
        </w:r>
      </w:hyperlink>
    </w:p>
    <w:p w:rsidR="000311FC" w:rsidRPr="00457795" w:rsidRDefault="00D5471C" w:rsidP="00433747">
      <w:pPr>
        <w:pStyle w:val="NoSpacing"/>
        <w:numPr>
          <w:ilvl w:val="0"/>
          <w:numId w:val="6"/>
        </w:numPr>
        <w:rPr>
          <w:rFonts w:ascii="Times New Roman" w:eastAsia="Calibri" w:hAnsi="Times New Roman" w:cs="Times New Roman"/>
          <w:color w:val="000000"/>
          <w:sz w:val="20"/>
          <w:szCs w:val="20"/>
        </w:rPr>
      </w:pPr>
      <w:hyperlink r:id="rId19" w:history="1">
        <w:r w:rsidR="000311FC" w:rsidRPr="004071DD">
          <w:rPr>
            <w:rFonts w:ascii="Times New Roman" w:hAnsi="Times New Roman" w:cs="Times New Roman"/>
            <w:b/>
            <w:bCs/>
            <w:color w:val="1155CC"/>
            <w:sz w:val="20"/>
            <w:szCs w:val="20"/>
            <w:u w:val="single"/>
            <w:shd w:val="clear" w:color="auto" w:fill="FFFFFF"/>
          </w:rPr>
          <w:t>http://tinyurl.com/DGC-on-MPHA-Paths-to-Presv</w:t>
        </w:r>
      </w:hyperlink>
      <w:r w:rsidR="000311FC" w:rsidRPr="004071DD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  </w:t>
      </w:r>
    </w:p>
    <w:p w:rsidR="00457795" w:rsidRPr="00DC2062" w:rsidRDefault="00D5471C" w:rsidP="00433747">
      <w:pPr>
        <w:pStyle w:val="NoSpacing"/>
        <w:numPr>
          <w:ilvl w:val="0"/>
          <w:numId w:val="6"/>
        </w:numPr>
        <w:rPr>
          <w:rStyle w:val="Hyperlink"/>
          <w:rFonts w:ascii="Times New Roman" w:eastAsia="Calibri" w:hAnsi="Times New Roman" w:cs="Times New Roman"/>
          <w:color w:val="000000"/>
          <w:sz w:val="20"/>
          <w:szCs w:val="20"/>
          <w:u w:val="none"/>
        </w:rPr>
      </w:pPr>
      <w:hyperlink r:id="rId20" w:history="1">
        <w:r w:rsidR="00457795" w:rsidRPr="00457795">
          <w:rPr>
            <w:rStyle w:val="Hyperlink"/>
            <w:rFonts w:ascii="Times New Roman" w:hAnsi="Times New Roman" w:cs="Times New Roman"/>
            <w:b/>
            <w:bCs/>
            <w:sz w:val="19"/>
            <w:szCs w:val="19"/>
            <w:shd w:val="clear" w:color="auto" w:fill="FFFFFF"/>
          </w:rPr>
          <w:t>http://tinyurl.com/Committee-Action-11-29-16</w:t>
        </w:r>
      </w:hyperlink>
    </w:p>
    <w:p w:rsidR="00DC2062" w:rsidRPr="00DC2062" w:rsidRDefault="00D5471C" w:rsidP="00433747">
      <w:pPr>
        <w:pStyle w:val="NoSpacing"/>
        <w:numPr>
          <w:ilvl w:val="0"/>
          <w:numId w:val="6"/>
        </w:numPr>
        <w:rPr>
          <w:rFonts w:ascii="Times New Roman" w:eastAsia="Calibri" w:hAnsi="Times New Roman" w:cs="Times New Roman"/>
          <w:color w:val="000000"/>
          <w:sz w:val="18"/>
          <w:szCs w:val="18"/>
        </w:rPr>
      </w:pPr>
      <w:hyperlink r:id="rId21" w:history="1">
        <w:r w:rsidR="00DC2062" w:rsidRPr="00DC2062">
          <w:rPr>
            <w:rStyle w:val="Hyperlink"/>
            <w:rFonts w:ascii="Verdana" w:hAnsi="Verdana"/>
            <w:b/>
            <w:bCs/>
            <w:color w:val="1155CC"/>
            <w:sz w:val="18"/>
            <w:szCs w:val="18"/>
            <w:shd w:val="clear" w:color="auto" w:fill="FFFFFF"/>
          </w:rPr>
          <w:t>http://tinyurl.com/DGC-Fact-Check-6-17</w:t>
        </w:r>
      </w:hyperlink>
    </w:p>
    <w:p w:rsidR="00457795" w:rsidRPr="00DC2062" w:rsidRDefault="00457795" w:rsidP="00457795">
      <w:pPr>
        <w:pStyle w:val="NoSpacing"/>
        <w:ind w:left="720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:rsidR="00D94792" w:rsidRDefault="00D94792" w:rsidP="00D94792">
      <w:pPr>
        <w:spacing w:after="0" w:line="240" w:lineRule="auto"/>
        <w:rPr>
          <w:rFonts w:ascii="Adobe Hebrew" w:eastAsia="Times New Roman" w:hAnsi="Adobe Hebrew" w:cs="Arial"/>
          <w:b/>
          <w:bCs/>
          <w:color w:val="2A855E"/>
          <w:sz w:val="20"/>
          <w:szCs w:val="20"/>
        </w:rPr>
      </w:pPr>
      <w:r w:rsidRPr="004071DD">
        <w:rPr>
          <w:rFonts w:ascii="Adobe Hebrew" w:eastAsia="Times New Roman" w:hAnsi="Adobe Hebrew" w:cs="Arial"/>
          <w:b/>
          <w:bCs/>
          <w:color w:val="2A855E"/>
          <w:sz w:val="20"/>
          <w:szCs w:val="20"/>
        </w:rPr>
        <w:t>Sincerely,</w:t>
      </w:r>
    </w:p>
    <w:p w:rsidR="00BB03C7" w:rsidRPr="004071DD" w:rsidRDefault="00BB03C7" w:rsidP="00D94792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D94792" w:rsidRPr="004071DD" w:rsidRDefault="00D94792" w:rsidP="00D94792">
      <w:pPr>
        <w:spacing w:after="0" w:line="240" w:lineRule="auto"/>
        <w:rPr>
          <w:rFonts w:ascii="Adobe Hebrew" w:eastAsia="Times New Roman" w:hAnsi="Adobe Hebrew" w:cs="Arial"/>
          <w:b/>
          <w:bCs/>
          <w:color w:val="2A855E"/>
          <w:sz w:val="20"/>
          <w:szCs w:val="20"/>
        </w:rPr>
      </w:pPr>
      <w:r w:rsidRPr="004071DD">
        <w:rPr>
          <w:rFonts w:ascii="Adobe Hebrew" w:eastAsia="Times New Roman" w:hAnsi="Adobe Hebrew" w:cs="Arial"/>
          <w:b/>
          <w:bCs/>
          <w:color w:val="2A855E"/>
          <w:sz w:val="20"/>
          <w:szCs w:val="20"/>
        </w:rPr>
        <w:t>Defend Glendale &amp; Public Housing Coalition </w:t>
      </w:r>
    </w:p>
    <w:p w:rsidR="00D94792" w:rsidRPr="004071DD" w:rsidRDefault="00D5471C" w:rsidP="004071DD">
      <w:pPr>
        <w:pStyle w:val="NoSpacing"/>
        <w:rPr>
          <w:rFonts w:ascii="Arial" w:eastAsia="Times New Roman" w:hAnsi="Arial" w:cs="Arial"/>
          <w:color w:val="222222"/>
          <w:sz w:val="20"/>
          <w:szCs w:val="20"/>
        </w:rPr>
      </w:pPr>
      <w:hyperlink r:id="rId22" w:tgtFrame="_blank" w:history="1">
        <w:r w:rsidR="00D94792" w:rsidRPr="004071DD">
          <w:rPr>
            <w:rFonts w:ascii="Adobe Hebrew" w:eastAsia="Times New Roman" w:hAnsi="Adobe Hebrew" w:cs="Times New Roman"/>
            <w:b/>
            <w:bCs/>
            <w:color w:val="1155CC"/>
            <w:sz w:val="20"/>
            <w:szCs w:val="20"/>
            <w:u w:val="single"/>
          </w:rPr>
          <w:t>defendglendale@gmail.com</w:t>
        </w:r>
      </w:hyperlink>
    </w:p>
    <w:p w:rsidR="00D94792" w:rsidRPr="004071DD" w:rsidRDefault="00D5471C" w:rsidP="004071DD">
      <w:pPr>
        <w:pStyle w:val="NoSpacing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hyperlink r:id="rId23" w:tgtFrame="_blank" w:history="1">
        <w:proofErr w:type="spellStart"/>
        <w:r w:rsidR="00D94792" w:rsidRPr="004071DD">
          <w:rPr>
            <w:rFonts w:ascii="Adobe Hebrew" w:eastAsia="Times New Roman" w:hAnsi="Adobe Hebrew" w:cs="Times New Roman"/>
            <w:b/>
            <w:bCs/>
            <w:color w:val="1155CC"/>
            <w:sz w:val="20"/>
            <w:szCs w:val="20"/>
            <w:u w:val="single"/>
          </w:rPr>
          <w:t>facebook@defendglendale</w:t>
        </w:r>
        <w:proofErr w:type="spellEnd"/>
      </w:hyperlink>
    </w:p>
    <w:p w:rsidR="00BB03C7" w:rsidRDefault="00D5471C" w:rsidP="004071DD">
      <w:pPr>
        <w:pStyle w:val="NoSpacing"/>
        <w:rPr>
          <w:rFonts w:ascii="Adobe Hebrew" w:eastAsia="Times New Roman" w:hAnsi="Adobe Hebrew" w:cs="Times New Roman"/>
          <w:b/>
          <w:bCs/>
          <w:color w:val="2A855E"/>
          <w:sz w:val="20"/>
          <w:szCs w:val="20"/>
        </w:rPr>
      </w:pPr>
      <w:hyperlink r:id="rId24" w:tgtFrame="_blank" w:history="1">
        <w:proofErr w:type="spellStart"/>
        <w:r w:rsidR="00D94792" w:rsidRPr="004071DD">
          <w:rPr>
            <w:rFonts w:ascii="Adobe Hebrew" w:eastAsia="Times New Roman" w:hAnsi="Adobe Hebrew" w:cs="Times New Roman"/>
            <w:b/>
            <w:bCs/>
            <w:color w:val="1155CC"/>
            <w:sz w:val="20"/>
            <w:szCs w:val="20"/>
            <w:u w:val="single"/>
          </w:rPr>
          <w:t>twitter@defendglendale</w:t>
        </w:r>
        <w:proofErr w:type="spellEnd"/>
      </w:hyperlink>
      <w:r w:rsidR="00702A98">
        <w:rPr>
          <w:rFonts w:ascii="Adobe Hebrew" w:eastAsia="Times New Roman" w:hAnsi="Adobe Hebrew" w:cs="Times New Roman"/>
          <w:b/>
          <w:bCs/>
          <w:color w:val="2A855E"/>
          <w:sz w:val="20"/>
          <w:szCs w:val="20"/>
        </w:rPr>
        <w:t xml:space="preserve">    </w:t>
      </w:r>
    </w:p>
    <w:p w:rsidR="00676D77" w:rsidRPr="004071DD" w:rsidRDefault="00AB1965" w:rsidP="00D5471C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4071DD">
        <w:rPr>
          <w:rFonts w:ascii="Times New Roman" w:eastAsia="Times New Roman" w:hAnsi="Times New Roman" w:cs="Times New Roman"/>
          <w:color w:val="222222"/>
          <w:sz w:val="20"/>
          <w:szCs w:val="20"/>
        </w:rPr>
        <w:t>P.O. Box 14616, Minneapolis, MN 55414</w:t>
      </w:r>
      <w:bookmarkStart w:id="0" w:name="_GoBack"/>
      <w:bookmarkEnd w:id="0"/>
    </w:p>
    <w:sectPr w:rsidR="00676D77" w:rsidRPr="004071DD" w:rsidSect="00BB03C7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Hebrew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491"/>
    <w:multiLevelType w:val="hybridMultilevel"/>
    <w:tmpl w:val="2F0C6210"/>
    <w:lvl w:ilvl="0" w:tplc="0409000B">
      <w:start w:val="1"/>
      <w:numFmt w:val="bullet"/>
      <w:lvlText w:val=""/>
      <w:lvlJc w:val="left"/>
      <w:pPr>
        <w:ind w:left="29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</w:abstractNum>
  <w:abstractNum w:abstractNumId="1">
    <w:nsid w:val="08491B50"/>
    <w:multiLevelType w:val="hybridMultilevel"/>
    <w:tmpl w:val="1896705C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17AA0281"/>
    <w:multiLevelType w:val="hybridMultilevel"/>
    <w:tmpl w:val="94A4D3F6"/>
    <w:lvl w:ilvl="0" w:tplc="0409000B">
      <w:start w:val="1"/>
      <w:numFmt w:val="bullet"/>
      <w:lvlText w:val=""/>
      <w:lvlJc w:val="left"/>
      <w:pPr>
        <w:ind w:left="22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1" w:hanging="360"/>
      </w:pPr>
      <w:rPr>
        <w:rFonts w:ascii="Wingdings" w:hAnsi="Wingdings" w:hint="default"/>
      </w:rPr>
    </w:lvl>
  </w:abstractNum>
  <w:abstractNum w:abstractNumId="3">
    <w:nsid w:val="190473D4"/>
    <w:multiLevelType w:val="hybridMultilevel"/>
    <w:tmpl w:val="A42230A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4C2164"/>
    <w:multiLevelType w:val="hybridMultilevel"/>
    <w:tmpl w:val="88A6E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5953F4"/>
    <w:multiLevelType w:val="hybridMultilevel"/>
    <w:tmpl w:val="1ABC0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796E29"/>
    <w:multiLevelType w:val="multilevel"/>
    <w:tmpl w:val="DE48299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>
    <w:nsid w:val="46C83502"/>
    <w:multiLevelType w:val="hybridMultilevel"/>
    <w:tmpl w:val="8CB47506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470C4F28"/>
    <w:multiLevelType w:val="hybridMultilevel"/>
    <w:tmpl w:val="FCA26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A24E2B"/>
    <w:multiLevelType w:val="hybridMultilevel"/>
    <w:tmpl w:val="B8ECE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C8791F"/>
    <w:multiLevelType w:val="hybridMultilevel"/>
    <w:tmpl w:val="D356FFF0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5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3CE"/>
    <w:rsid w:val="00000997"/>
    <w:rsid w:val="000311FC"/>
    <w:rsid w:val="0004509D"/>
    <w:rsid w:val="001069C0"/>
    <w:rsid w:val="00141186"/>
    <w:rsid w:val="00252DA9"/>
    <w:rsid w:val="0025488A"/>
    <w:rsid w:val="002C153D"/>
    <w:rsid w:val="00383E2E"/>
    <w:rsid w:val="004071DD"/>
    <w:rsid w:val="00433747"/>
    <w:rsid w:val="00457795"/>
    <w:rsid w:val="00465887"/>
    <w:rsid w:val="00497A2C"/>
    <w:rsid w:val="005352E5"/>
    <w:rsid w:val="00574140"/>
    <w:rsid w:val="005A5C6F"/>
    <w:rsid w:val="005F6E7B"/>
    <w:rsid w:val="00676D77"/>
    <w:rsid w:val="006B2696"/>
    <w:rsid w:val="00702A98"/>
    <w:rsid w:val="00765754"/>
    <w:rsid w:val="007703C7"/>
    <w:rsid w:val="00851182"/>
    <w:rsid w:val="008908B8"/>
    <w:rsid w:val="00974645"/>
    <w:rsid w:val="00A10854"/>
    <w:rsid w:val="00A759B2"/>
    <w:rsid w:val="00AB1965"/>
    <w:rsid w:val="00AD3EC1"/>
    <w:rsid w:val="00AF0A91"/>
    <w:rsid w:val="00BB03C7"/>
    <w:rsid w:val="00C515FB"/>
    <w:rsid w:val="00CF5D79"/>
    <w:rsid w:val="00D008F3"/>
    <w:rsid w:val="00D5471C"/>
    <w:rsid w:val="00D813CE"/>
    <w:rsid w:val="00D94792"/>
    <w:rsid w:val="00DC2062"/>
    <w:rsid w:val="00EC6926"/>
    <w:rsid w:val="00EE78F0"/>
    <w:rsid w:val="00EF19B0"/>
    <w:rsid w:val="00F56EF9"/>
    <w:rsid w:val="00FE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3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6D7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EC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9479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D94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3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6D7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EC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9479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D94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5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duser.gov/portal/datasets/il/il2016/2016summary.odn" TargetMode="External"/><Relationship Id="rId13" Type="http://schemas.openxmlformats.org/officeDocument/2006/relationships/hyperlink" Target="http://mphaonline.org/housing/programs/high-rise-buildings/" TargetMode="External"/><Relationship Id="rId18" Type="http://schemas.openxmlformats.org/officeDocument/2006/relationships/hyperlink" Target="http://tinyurl.com/LIHTC-in-MPLS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tinyurl.com/DGC-Fact-Check-6-17" TargetMode="External"/><Relationship Id="rId7" Type="http://schemas.openxmlformats.org/officeDocument/2006/relationships/hyperlink" Target="http://tinyurl.com/MPHA-Resident-Ltr" TargetMode="External"/><Relationship Id="rId12" Type="http://schemas.openxmlformats.org/officeDocument/2006/relationships/hyperlink" Target="http://curaumn.tumblr.com/post/162051769242/amicheatsheet2017?utm_content=buffer208f3&amp;utm_medium=social&amp;utm_source=facebook.com&amp;utm_campaign=buffer" TargetMode="External"/><Relationship Id="rId17" Type="http://schemas.openxmlformats.org/officeDocument/2006/relationships/hyperlink" Target="http://tinyurl.com/MPHA-Plans-4-2017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tinyurl.com/MPHA-Resident-Ltr" TargetMode="External"/><Relationship Id="rId20" Type="http://schemas.openxmlformats.org/officeDocument/2006/relationships/hyperlink" Target="http://tinyurl.com/Committee-Action-11-29-1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www.mnhousing.gov/get/MHFA_013254" TargetMode="External"/><Relationship Id="rId24" Type="http://schemas.openxmlformats.org/officeDocument/2006/relationships/hyperlink" Target="https://twitter.com/defendglendal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.facebook.com/l.php?u=http%3A%2F%2Ftinyurl.com%2FAll-Public-Housing-Highrises&amp;h=ATNZGSjqKds2eqFxt0zuV72WW2DD2iFqP2_I4M1rbEoPbJ4Y3M2zmqa6OTJVi1XaO4z-VYgXoU93KiKB3ARzWpd8-G6w554NxruXnhMNonz5olRQvi3M8QbWLXMGVJwzK4IwEqwJu3MKG3dBdV-HkA&amp;enc=AZP9k_foUU-TjiwQpsuaQjyt177HGeOyqyqf6tQbxlzSUFwS8veQ_aiEoU7LtAH78WWjZwCkBrGq2B7WkBVOAIvEuV4HCtSiFPUSI8W0INofj37rctUy_msNUpVmRB8huWGFmgJQ85VKH9R1cyFPLRhNrnozBHEbwOKsNbb2F0hM915GiplDhW0aJmejOhyRSs-JvcBMWObMKPEKAxN1GT3Q&amp;s=1" TargetMode="External"/><Relationship Id="rId23" Type="http://schemas.openxmlformats.org/officeDocument/2006/relationships/hyperlink" Target="https://www.facebook.com/DefendGlendale/info" TargetMode="External"/><Relationship Id="rId10" Type="http://schemas.openxmlformats.org/officeDocument/2006/relationships/hyperlink" Target="https://nhlp.org/lihtcoverview" TargetMode="External"/><Relationship Id="rId19" Type="http://schemas.openxmlformats.org/officeDocument/2006/relationships/hyperlink" Target="http://tinyurl.com/DGC-on-MPHA-Paths-to-Pres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wincities.com/2016/09/15/minnesota-census-racial-disparities-income/" TargetMode="External"/><Relationship Id="rId14" Type="http://schemas.openxmlformats.org/officeDocument/2006/relationships/hyperlink" Target="http://tinyurl.com/Citywide-Public-Housing" TargetMode="External"/><Relationship Id="rId22" Type="http://schemas.openxmlformats.org/officeDocument/2006/relationships/hyperlink" Target="mailto:defendglendal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Action Partnership</Company>
  <LinksUpToDate>false</LinksUpToDate>
  <CharactersWithSpaces>7704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Ladan Yusuf</dc:creator>
  <cp:lastModifiedBy>Ladan Yusuf</cp:lastModifiedBy>
  <cp:revision>4</cp:revision>
  <dcterms:created xsi:type="dcterms:W3CDTF">2017-11-17T06:27:00Z</dcterms:created>
  <dcterms:modified xsi:type="dcterms:W3CDTF">2018-01-07T08:06:00Z</dcterms:modified>
</cp:coreProperties>
</file>