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EA" w:rsidRDefault="00712153" w:rsidP="00041167">
      <w:pPr>
        <w:ind w:left="-540" w:right="-360"/>
        <w:rPr>
          <w:rFonts w:ascii="Cambria" w:eastAsia="Cambria" w:hAnsi="Cambria" w:cs="Cambria"/>
          <w:color w:val="333333"/>
          <w:sz w:val="24"/>
          <w:szCs w:val="24"/>
          <w:highlight w:val="white"/>
        </w:rPr>
      </w:pPr>
      <w:r>
        <w:rPr>
          <w:rFonts w:ascii="Cambria" w:eastAsia="Cambria" w:hAnsi="Cambria" w:cs="Cambria"/>
          <w:noProof/>
          <w:color w:val="333333"/>
          <w:sz w:val="24"/>
          <w:szCs w:val="24"/>
          <w:highlight w:val="white"/>
        </w:rPr>
        <w:drawing>
          <wp:inline distT="114300" distB="114300" distL="114300" distR="114300">
            <wp:extent cx="1152525" cy="6572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152525" cy="657225"/>
                    </a:xfrm>
                    <a:prstGeom prst="rect">
                      <a:avLst/>
                    </a:prstGeom>
                    <a:ln/>
                  </pic:spPr>
                </pic:pic>
              </a:graphicData>
            </a:graphic>
          </wp:inline>
        </w:drawing>
      </w:r>
    </w:p>
    <w:p w:rsidR="00930EEA" w:rsidRDefault="00712153">
      <w:pPr>
        <w:jc w:val="center"/>
        <w:rPr>
          <w:rFonts w:ascii="Cambria" w:eastAsia="Cambria" w:hAnsi="Cambria" w:cs="Cambria"/>
          <w:color w:val="333333"/>
          <w:sz w:val="24"/>
          <w:szCs w:val="24"/>
          <w:highlight w:val="white"/>
        </w:rPr>
      </w:pPr>
      <w:r>
        <w:rPr>
          <w:rFonts w:ascii="Cambria" w:eastAsia="Cambria" w:hAnsi="Cambria" w:cs="Cambria"/>
          <w:color w:val="333333"/>
          <w:sz w:val="24"/>
          <w:szCs w:val="24"/>
          <w:highlight w:val="white"/>
        </w:rPr>
        <w:t>No Accountability with Low Income Housing Tax Credit Developments</w:t>
      </w:r>
      <w:r w:rsidR="00782E63">
        <w:rPr>
          <w:rFonts w:ascii="Cambria" w:eastAsia="Cambria" w:hAnsi="Cambria" w:cs="Cambria"/>
          <w:color w:val="333333"/>
          <w:sz w:val="24"/>
          <w:szCs w:val="24"/>
          <w:highlight w:val="white"/>
        </w:rPr>
        <w:t xml:space="preserve"> </w:t>
      </w:r>
      <w:proofErr w:type="gramStart"/>
      <w:r w:rsidR="00782E63">
        <w:rPr>
          <w:rFonts w:ascii="Cambria" w:eastAsia="Cambria" w:hAnsi="Cambria" w:cs="Cambria"/>
          <w:color w:val="333333"/>
          <w:sz w:val="24"/>
          <w:szCs w:val="24"/>
          <w:highlight w:val="white"/>
        </w:rPr>
        <w:t>Across</w:t>
      </w:r>
      <w:proofErr w:type="gramEnd"/>
      <w:r w:rsidR="00782E63">
        <w:rPr>
          <w:rFonts w:ascii="Cambria" w:eastAsia="Cambria" w:hAnsi="Cambria" w:cs="Cambria"/>
          <w:color w:val="333333"/>
          <w:sz w:val="24"/>
          <w:szCs w:val="24"/>
          <w:highlight w:val="white"/>
        </w:rPr>
        <w:t xml:space="preserve"> the Country, Frontline </w:t>
      </w:r>
      <w:r>
        <w:rPr>
          <w:rFonts w:ascii="Cambria" w:eastAsia="Cambria" w:hAnsi="Cambria" w:cs="Cambria"/>
          <w:color w:val="333333"/>
          <w:sz w:val="24"/>
          <w:szCs w:val="24"/>
          <w:highlight w:val="white"/>
        </w:rPr>
        <w:t>and NPR Report.</w:t>
      </w:r>
    </w:p>
    <w:p w:rsidR="00930EEA" w:rsidRDefault="00712153">
      <w:pPr>
        <w:jc w:val="center"/>
        <w:rPr>
          <w:rFonts w:ascii="Cambria" w:eastAsia="Cambria" w:hAnsi="Cambria" w:cs="Cambria"/>
          <w:color w:val="333333"/>
          <w:sz w:val="24"/>
          <w:szCs w:val="24"/>
          <w:highlight w:val="white"/>
        </w:rPr>
      </w:pPr>
      <w:r>
        <w:rPr>
          <w:rFonts w:ascii="Cambria" w:eastAsia="Cambria" w:hAnsi="Cambria" w:cs="Cambria"/>
          <w:color w:val="333333"/>
          <w:sz w:val="24"/>
          <w:szCs w:val="24"/>
          <w:highlight w:val="white"/>
        </w:rPr>
        <w:t>“IRS and no one else in the federal government really has an idea of what's going on” –Government Accountability Office auditor on Low Income Housing Tax Credits</w:t>
      </w:r>
    </w:p>
    <w:p w:rsidR="00930EEA" w:rsidRDefault="00712153">
      <w:pPr>
        <w:rPr>
          <w:rFonts w:ascii="Cambria" w:eastAsia="Cambria" w:hAnsi="Cambria" w:cs="Cambria"/>
          <w:color w:val="333333"/>
          <w:sz w:val="24"/>
          <w:szCs w:val="24"/>
          <w:highlight w:val="white"/>
        </w:rPr>
      </w:pPr>
      <w:r>
        <w:rPr>
          <w:rFonts w:ascii="Cambria" w:eastAsia="Cambria" w:hAnsi="Cambria" w:cs="Cambria"/>
          <w:color w:val="333333"/>
          <w:sz w:val="24"/>
          <w:szCs w:val="24"/>
          <w:highlight w:val="white"/>
        </w:rPr>
        <w:t xml:space="preserve">A May </w:t>
      </w:r>
      <w:hyperlink r:id="rId6">
        <w:r>
          <w:rPr>
            <w:rFonts w:ascii="Cambria" w:eastAsia="Cambria" w:hAnsi="Cambria" w:cs="Cambria"/>
            <w:sz w:val="24"/>
            <w:szCs w:val="24"/>
            <w:highlight w:val="white"/>
            <w:u w:val="single"/>
          </w:rPr>
          <w:t>documentary by Frontline</w:t>
        </w:r>
      </w:hyperlink>
      <w:r>
        <w:rPr>
          <w:rFonts w:ascii="Cambria" w:eastAsia="Cambria" w:hAnsi="Cambria" w:cs="Cambria"/>
          <w:color w:val="333333"/>
          <w:sz w:val="24"/>
          <w:szCs w:val="24"/>
          <w:highlight w:val="white"/>
        </w:rPr>
        <w:t xml:space="preserve"> and </w:t>
      </w:r>
      <w:hyperlink r:id="rId7">
        <w:r>
          <w:rPr>
            <w:rFonts w:ascii="Cambria" w:eastAsia="Cambria" w:hAnsi="Cambria" w:cs="Cambria"/>
            <w:sz w:val="24"/>
            <w:szCs w:val="24"/>
            <w:highlight w:val="white"/>
            <w:u w:val="single"/>
          </w:rPr>
          <w:t>report by NPR</w:t>
        </w:r>
      </w:hyperlink>
      <w:r>
        <w:rPr>
          <w:rFonts w:ascii="Cambria" w:eastAsia="Cambria" w:hAnsi="Cambria" w:cs="Cambria"/>
          <w:color w:val="333333"/>
          <w:sz w:val="24"/>
          <w:szCs w:val="24"/>
          <w:highlight w:val="white"/>
        </w:rPr>
        <w:t xml:space="preserve"> revealed that developers receiving Low Income Housing Tax Credits </w:t>
      </w:r>
      <w:proofErr w:type="gramStart"/>
      <w:r>
        <w:rPr>
          <w:rFonts w:ascii="Cambria" w:eastAsia="Cambria" w:hAnsi="Cambria" w:cs="Cambria"/>
          <w:color w:val="333333"/>
          <w:sz w:val="24"/>
          <w:szCs w:val="24"/>
          <w:highlight w:val="white"/>
        </w:rPr>
        <w:t xml:space="preserve">( </w:t>
      </w:r>
      <w:proofErr w:type="spellStart"/>
      <w:r>
        <w:rPr>
          <w:rFonts w:ascii="Cambria" w:eastAsia="Cambria" w:hAnsi="Cambria" w:cs="Cambria"/>
          <w:color w:val="333333"/>
          <w:sz w:val="24"/>
          <w:szCs w:val="24"/>
          <w:highlight w:val="white"/>
        </w:rPr>
        <w:t>LIHTC</w:t>
      </w:r>
      <w:proofErr w:type="spellEnd"/>
      <w:proofErr w:type="gramEnd"/>
      <w:r>
        <w:rPr>
          <w:rFonts w:ascii="Cambria" w:eastAsia="Cambria" w:hAnsi="Cambria" w:cs="Cambria"/>
          <w:color w:val="333333"/>
          <w:sz w:val="24"/>
          <w:szCs w:val="24"/>
          <w:highlight w:val="white"/>
        </w:rPr>
        <w:t>)  have very little accountability, and are rarely held accountable by the government</w:t>
      </w:r>
      <w:r w:rsidR="004174D3">
        <w:rPr>
          <w:rFonts w:ascii="Cambria" w:eastAsia="Cambria" w:hAnsi="Cambria" w:cs="Cambria"/>
          <w:color w:val="333333"/>
          <w:sz w:val="24"/>
          <w:szCs w:val="24"/>
          <w:highlight w:val="white"/>
        </w:rPr>
        <w:t xml:space="preserve">.  </w:t>
      </w:r>
      <w:r>
        <w:rPr>
          <w:rFonts w:ascii="Cambria" w:eastAsia="Cambria" w:hAnsi="Cambria" w:cs="Cambria"/>
          <w:color w:val="333333"/>
          <w:sz w:val="24"/>
          <w:szCs w:val="24"/>
          <w:highlight w:val="white"/>
        </w:rPr>
        <w:t>According to a GAO auditor’s testimony to Congress on August 1, “the IRS has only audited seven of the 58 state agencies that administer the program in more than 30 years, and when audits were completed, significant problems were found.</w:t>
      </w:r>
      <w:proofErr w:type="gramStart"/>
      <w:r>
        <w:rPr>
          <w:rFonts w:ascii="Cambria" w:eastAsia="Cambria" w:hAnsi="Cambria" w:cs="Cambria"/>
          <w:color w:val="333333"/>
          <w:sz w:val="24"/>
          <w:szCs w:val="24"/>
          <w:highlight w:val="white"/>
        </w:rPr>
        <w:t xml:space="preserve">” </w:t>
      </w:r>
      <w:proofErr w:type="gramEnd"/>
      <w:r>
        <w:rPr>
          <w:rFonts w:ascii="Cambria" w:eastAsia="Cambria" w:hAnsi="Cambria" w:cs="Cambria"/>
          <w:color w:val="333333"/>
          <w:sz w:val="24"/>
          <w:szCs w:val="24"/>
          <w:highlight w:val="white"/>
        </w:rPr>
        <w:t xml:space="preserve">In fact, the IRS doesn’t even keep records about whether these </w:t>
      </w:r>
      <w:r w:rsidR="00782E63">
        <w:rPr>
          <w:rFonts w:ascii="Cambria" w:eastAsia="Cambria" w:hAnsi="Cambria" w:cs="Cambria"/>
          <w:color w:val="333333"/>
          <w:sz w:val="24"/>
          <w:szCs w:val="24"/>
          <w:highlight w:val="white"/>
        </w:rPr>
        <w:t>low-income</w:t>
      </w:r>
      <w:r>
        <w:rPr>
          <w:rFonts w:ascii="Cambria" w:eastAsia="Cambria" w:hAnsi="Cambria" w:cs="Cambria"/>
          <w:color w:val="333333"/>
          <w:sz w:val="24"/>
          <w:szCs w:val="24"/>
          <w:highlight w:val="white"/>
        </w:rPr>
        <w:t xml:space="preserve"> housing tax credit developments are in compliance with their own regulations! </w:t>
      </w:r>
    </w:p>
    <w:p w:rsidR="00930EEA" w:rsidRDefault="00712153">
      <w:pPr>
        <w:rPr>
          <w:rFonts w:ascii="Cambria" w:eastAsia="Cambria" w:hAnsi="Cambria" w:cs="Cambria"/>
          <w:color w:val="333333"/>
          <w:sz w:val="24"/>
          <w:szCs w:val="24"/>
          <w:highlight w:val="white"/>
        </w:rPr>
      </w:pPr>
      <w:r>
        <w:rPr>
          <w:rFonts w:ascii="Cambria" w:eastAsia="Cambria" w:hAnsi="Cambria" w:cs="Cambria"/>
          <w:color w:val="333333"/>
          <w:sz w:val="24"/>
          <w:szCs w:val="24"/>
          <w:highlight w:val="white"/>
        </w:rPr>
        <w:t>What’s worse, this method of creating affordable housing - which MPHA wants to use for Glendale Townhomes and  all Minneapolis public housing to privatize public housing – is costing US taxpayers much more money while creating fewer homes than ever before</w:t>
      </w:r>
      <w:bookmarkStart w:id="0" w:name="_GoBack"/>
      <w:bookmarkEnd w:id="0"/>
      <w:r w:rsidR="004174D3">
        <w:rPr>
          <w:rFonts w:ascii="Cambria" w:eastAsia="Cambria" w:hAnsi="Cambria" w:cs="Cambria"/>
          <w:color w:val="333333"/>
          <w:sz w:val="24"/>
          <w:szCs w:val="24"/>
          <w:highlight w:val="white"/>
        </w:rPr>
        <w:t xml:space="preserve">.  </w:t>
      </w:r>
      <w:r>
        <w:rPr>
          <w:rFonts w:ascii="Cambria" w:eastAsia="Cambria" w:hAnsi="Cambria" w:cs="Cambria"/>
          <w:color w:val="333333"/>
          <w:sz w:val="24"/>
          <w:szCs w:val="24"/>
          <w:highlight w:val="white"/>
        </w:rPr>
        <w:t xml:space="preserve">Many </w:t>
      </w:r>
      <w:proofErr w:type="spellStart"/>
      <w:r>
        <w:rPr>
          <w:rFonts w:ascii="Cambria" w:eastAsia="Cambria" w:hAnsi="Cambria" w:cs="Cambria"/>
          <w:color w:val="333333"/>
          <w:sz w:val="24"/>
          <w:szCs w:val="24"/>
          <w:highlight w:val="white"/>
        </w:rPr>
        <w:t>LIHTC</w:t>
      </w:r>
      <w:proofErr w:type="spellEnd"/>
      <w:r>
        <w:rPr>
          <w:rFonts w:ascii="Cambria" w:eastAsia="Cambria" w:hAnsi="Cambria" w:cs="Cambria"/>
          <w:color w:val="333333"/>
          <w:sz w:val="24"/>
          <w:szCs w:val="24"/>
          <w:highlight w:val="white"/>
        </w:rPr>
        <w:t xml:space="preserve"> credit buildings across the country have waiting lists of four years or more with homeless and severely rent burdened individuals and families waiting for an available apartment.</w:t>
      </w:r>
    </w:p>
    <w:p w:rsidR="00930EEA" w:rsidRDefault="00712153">
      <w:pPr>
        <w:rPr>
          <w:rFonts w:ascii="Cambria" w:eastAsia="Cambria" w:hAnsi="Cambria" w:cs="Cambria"/>
          <w:color w:val="333333"/>
          <w:sz w:val="24"/>
          <w:szCs w:val="24"/>
          <w:highlight w:val="white"/>
        </w:rPr>
      </w:pPr>
      <w:bookmarkStart w:id="1" w:name="_gjdgxs" w:colFirst="0" w:colLast="0"/>
      <w:bookmarkEnd w:id="1"/>
      <w:r>
        <w:rPr>
          <w:rFonts w:ascii="Cambria" w:eastAsia="Cambria" w:hAnsi="Cambria" w:cs="Cambria"/>
          <w:color w:val="333333"/>
          <w:sz w:val="24"/>
          <w:szCs w:val="24"/>
          <w:highlight w:val="white"/>
        </w:rPr>
        <w:t xml:space="preserve">The Frontline documentary reveals that many developers have made millions of dollars building </w:t>
      </w:r>
      <w:proofErr w:type="spellStart"/>
      <w:r>
        <w:rPr>
          <w:rFonts w:ascii="Cambria" w:eastAsia="Cambria" w:hAnsi="Cambria" w:cs="Cambria"/>
          <w:color w:val="333333"/>
          <w:sz w:val="24"/>
          <w:szCs w:val="24"/>
          <w:highlight w:val="white"/>
        </w:rPr>
        <w:t>LIHTC</w:t>
      </w:r>
      <w:proofErr w:type="spellEnd"/>
      <w:r>
        <w:rPr>
          <w:rFonts w:ascii="Cambria" w:eastAsia="Cambria" w:hAnsi="Cambria" w:cs="Cambria"/>
          <w:color w:val="333333"/>
          <w:sz w:val="24"/>
          <w:szCs w:val="24"/>
          <w:highlight w:val="white"/>
        </w:rPr>
        <w:t xml:space="preserve"> affordable housing, some using bribery, fraud, or secret bank accounts to hide stolen funds to increase their profits</w:t>
      </w:r>
      <w:proofErr w:type="gramStart"/>
      <w:r>
        <w:rPr>
          <w:rFonts w:ascii="Cambria" w:eastAsia="Cambria" w:hAnsi="Cambria" w:cs="Cambria"/>
          <w:color w:val="333333"/>
          <w:sz w:val="24"/>
          <w:szCs w:val="24"/>
          <w:highlight w:val="white"/>
        </w:rPr>
        <w:t xml:space="preserve">. </w:t>
      </w:r>
      <w:proofErr w:type="gramEnd"/>
      <w:r>
        <w:rPr>
          <w:rFonts w:ascii="Cambria" w:eastAsia="Cambria" w:hAnsi="Cambria" w:cs="Cambria"/>
          <w:color w:val="333333"/>
          <w:sz w:val="24"/>
          <w:szCs w:val="24"/>
          <w:highlight w:val="white"/>
        </w:rPr>
        <w:t>A NPR report uncovered “at least three instances where some of the largest affordable housing developers in the country were charged with stealing money from the program.</w:t>
      </w:r>
      <w:r w:rsidR="004174D3">
        <w:rPr>
          <w:rFonts w:ascii="Cambria" w:eastAsia="Cambria" w:hAnsi="Cambria" w:cs="Cambria"/>
          <w:color w:val="333333"/>
          <w:sz w:val="24"/>
          <w:szCs w:val="24"/>
          <w:highlight w:val="white"/>
        </w:rPr>
        <w:t xml:space="preserve">”  </w:t>
      </w:r>
      <w:r>
        <w:rPr>
          <w:rFonts w:ascii="Cambria" w:eastAsia="Cambria" w:hAnsi="Cambria" w:cs="Cambria"/>
          <w:color w:val="333333"/>
          <w:sz w:val="24"/>
          <w:szCs w:val="24"/>
          <w:highlight w:val="white"/>
        </w:rPr>
        <w:t>In Florida, developers recently stole millions from a project, and the state agency in charge of allocating funds had no idea</w:t>
      </w:r>
      <w:r w:rsidR="004174D3">
        <w:rPr>
          <w:rFonts w:ascii="Cambria" w:eastAsia="Cambria" w:hAnsi="Cambria" w:cs="Cambria"/>
          <w:color w:val="333333"/>
          <w:sz w:val="24"/>
          <w:szCs w:val="24"/>
          <w:highlight w:val="white"/>
        </w:rPr>
        <w:t xml:space="preserve">.  </w:t>
      </w:r>
      <w:r>
        <w:rPr>
          <w:rFonts w:ascii="Cambria" w:eastAsia="Cambria" w:hAnsi="Cambria" w:cs="Cambria"/>
          <w:color w:val="333333"/>
          <w:sz w:val="24"/>
          <w:szCs w:val="24"/>
          <w:highlight w:val="white"/>
        </w:rPr>
        <w:t>But Assistant US Attorney Sherwin says the IRS relies completely on those same state agencies to report fraud and theft</w:t>
      </w:r>
      <w:proofErr w:type="gramStart"/>
      <w:r>
        <w:rPr>
          <w:rFonts w:ascii="Cambria" w:eastAsia="Cambria" w:hAnsi="Cambria" w:cs="Cambria"/>
          <w:color w:val="333333"/>
          <w:sz w:val="24"/>
          <w:szCs w:val="24"/>
          <w:highlight w:val="white"/>
        </w:rPr>
        <w:t xml:space="preserve">. </w:t>
      </w:r>
      <w:proofErr w:type="gramEnd"/>
      <w:r>
        <w:rPr>
          <w:rFonts w:ascii="Cambria" w:eastAsia="Cambria" w:hAnsi="Cambria" w:cs="Cambria"/>
          <w:color w:val="333333"/>
          <w:sz w:val="24"/>
          <w:szCs w:val="24"/>
          <w:highlight w:val="white"/>
        </w:rPr>
        <w:t xml:space="preserve">Can we trust MPHA and other MN State Agencies to properly oversee private developers taking on our public housing when they claim to be too underfunded to make basic repairs at Glendale Townhomes, 42 </w:t>
      </w:r>
      <w:r w:rsidR="00782E63">
        <w:rPr>
          <w:rFonts w:ascii="Cambria" w:eastAsia="Cambria" w:hAnsi="Cambria" w:cs="Cambria"/>
          <w:color w:val="333333"/>
          <w:sz w:val="24"/>
          <w:szCs w:val="24"/>
          <w:highlight w:val="white"/>
        </w:rPr>
        <w:t>high-rises</w:t>
      </w:r>
      <w:r>
        <w:rPr>
          <w:rFonts w:ascii="Cambria" w:eastAsia="Cambria" w:hAnsi="Cambria" w:cs="Cambria"/>
          <w:color w:val="333333"/>
          <w:sz w:val="24"/>
          <w:szCs w:val="24"/>
          <w:highlight w:val="white"/>
        </w:rPr>
        <w:t xml:space="preserve">, 730 </w:t>
      </w:r>
      <w:r w:rsidR="00C14CFD">
        <w:rPr>
          <w:rFonts w:ascii="Cambria" w:eastAsia="Cambria" w:hAnsi="Cambria" w:cs="Cambria"/>
          <w:color w:val="333333"/>
          <w:sz w:val="24"/>
          <w:szCs w:val="24"/>
          <w:highlight w:val="white"/>
        </w:rPr>
        <w:t>homes,</w:t>
      </w:r>
      <w:r>
        <w:rPr>
          <w:rFonts w:ascii="Cambria" w:eastAsia="Cambria" w:hAnsi="Cambria" w:cs="Cambria"/>
          <w:color w:val="333333"/>
          <w:sz w:val="24"/>
          <w:szCs w:val="24"/>
          <w:highlight w:val="white"/>
        </w:rPr>
        <w:t xml:space="preserve"> and 6000 units impacting the lives of 26,000 low-income residents of </w:t>
      </w:r>
      <w:r w:rsidR="00782E63">
        <w:rPr>
          <w:rFonts w:ascii="Cambria" w:eastAsia="Cambria" w:hAnsi="Cambria" w:cs="Cambria"/>
          <w:color w:val="333333"/>
          <w:sz w:val="24"/>
          <w:szCs w:val="24"/>
          <w:highlight w:val="white"/>
        </w:rPr>
        <w:t xml:space="preserve">Minneapolis? </w:t>
      </w:r>
    </w:p>
    <w:p w:rsidR="00930EEA" w:rsidRDefault="004174D3">
      <w:pPr>
        <w:rPr>
          <w:rFonts w:ascii="Cambria" w:eastAsia="Cambria" w:hAnsi="Cambria" w:cs="Cambria"/>
          <w:color w:val="333333"/>
          <w:sz w:val="24"/>
          <w:szCs w:val="24"/>
          <w:highlight w:val="white"/>
        </w:rPr>
      </w:pPr>
      <w:hyperlink r:id="rId8">
        <w:r w:rsidR="00712153">
          <w:rPr>
            <w:rFonts w:ascii="Cambria" w:eastAsia="Cambria" w:hAnsi="Cambria" w:cs="Cambria"/>
            <w:sz w:val="24"/>
            <w:szCs w:val="24"/>
            <w:highlight w:val="white"/>
            <w:u w:val="single"/>
          </w:rPr>
          <w:t xml:space="preserve">Read NPR’s article on the congressional hearing on </w:t>
        </w:r>
        <w:proofErr w:type="spellStart"/>
        <w:r w:rsidR="00712153">
          <w:rPr>
            <w:rFonts w:ascii="Cambria" w:eastAsia="Cambria" w:hAnsi="Cambria" w:cs="Cambria"/>
            <w:sz w:val="24"/>
            <w:szCs w:val="24"/>
            <w:highlight w:val="white"/>
            <w:u w:val="single"/>
          </w:rPr>
          <w:t>LIHTC</w:t>
        </w:r>
        <w:proofErr w:type="spellEnd"/>
        <w:r w:rsidR="00712153">
          <w:rPr>
            <w:rFonts w:ascii="Cambria" w:eastAsia="Cambria" w:hAnsi="Cambria" w:cs="Cambria"/>
            <w:sz w:val="24"/>
            <w:szCs w:val="24"/>
            <w:highlight w:val="white"/>
            <w:u w:val="single"/>
          </w:rPr>
          <w:t xml:space="preserve"> here</w:t>
        </w:r>
      </w:hyperlink>
    </w:p>
    <w:p w:rsidR="00930EEA" w:rsidRDefault="004174D3">
      <w:pPr>
        <w:rPr>
          <w:rFonts w:ascii="Cambria" w:eastAsia="Cambria" w:hAnsi="Cambria" w:cs="Cambria"/>
          <w:color w:val="333333"/>
          <w:sz w:val="24"/>
          <w:szCs w:val="24"/>
          <w:highlight w:val="white"/>
        </w:rPr>
      </w:pPr>
      <w:hyperlink r:id="rId9">
        <w:r w:rsidR="00712153">
          <w:rPr>
            <w:rFonts w:ascii="Cambria" w:eastAsia="Cambria" w:hAnsi="Cambria" w:cs="Cambria"/>
            <w:sz w:val="24"/>
            <w:szCs w:val="24"/>
            <w:highlight w:val="white"/>
            <w:u w:val="single"/>
          </w:rPr>
          <w:t>Watch the Frontline documentary here</w:t>
        </w:r>
      </w:hyperlink>
    </w:p>
    <w:p w:rsidR="00930EEA" w:rsidRDefault="00930EEA">
      <w:pPr>
        <w:rPr>
          <w:rFonts w:ascii="Cambria" w:eastAsia="Cambria" w:hAnsi="Cambria" w:cs="Cambria"/>
          <w:color w:val="333333"/>
          <w:sz w:val="24"/>
          <w:szCs w:val="24"/>
          <w:highlight w:val="white"/>
        </w:rPr>
      </w:pPr>
    </w:p>
    <w:p w:rsidR="00930EEA" w:rsidRPr="00782E63" w:rsidRDefault="00712153">
      <w:pPr>
        <w:spacing w:after="0"/>
        <w:rPr>
          <w:rFonts w:ascii="Times New Roman" w:eastAsia="Times New Roman" w:hAnsi="Times New Roman" w:cs="Times New Roman"/>
          <w:b/>
          <w:color w:val="2A855E"/>
          <w:sz w:val="24"/>
          <w:szCs w:val="24"/>
          <w:highlight w:val="white"/>
        </w:rPr>
      </w:pPr>
      <w:r w:rsidRPr="00782E63">
        <w:rPr>
          <w:rFonts w:ascii="Times New Roman" w:eastAsia="Times New Roman" w:hAnsi="Times New Roman" w:cs="Times New Roman"/>
          <w:b/>
          <w:color w:val="2A855E"/>
          <w:sz w:val="24"/>
          <w:szCs w:val="24"/>
          <w:highlight w:val="white"/>
        </w:rPr>
        <w:t>Sincerely,</w:t>
      </w:r>
    </w:p>
    <w:p w:rsidR="00930EEA" w:rsidRPr="00782E63" w:rsidRDefault="00712153">
      <w:pPr>
        <w:spacing w:after="0"/>
        <w:rPr>
          <w:rFonts w:ascii="Times New Roman" w:eastAsia="Times New Roman" w:hAnsi="Times New Roman" w:cs="Times New Roman"/>
          <w:b/>
          <w:color w:val="2A855E"/>
          <w:sz w:val="24"/>
          <w:szCs w:val="24"/>
          <w:highlight w:val="white"/>
        </w:rPr>
      </w:pPr>
      <w:r w:rsidRPr="00782E63">
        <w:rPr>
          <w:rFonts w:ascii="Times New Roman" w:eastAsia="Times New Roman" w:hAnsi="Times New Roman" w:cs="Times New Roman"/>
          <w:b/>
          <w:color w:val="2A855E"/>
          <w:sz w:val="24"/>
          <w:szCs w:val="24"/>
          <w:highlight w:val="white"/>
        </w:rPr>
        <w:t xml:space="preserve">Defend Glendale &amp; Public housing Coalition </w:t>
      </w:r>
    </w:p>
    <w:p w:rsidR="00930EEA" w:rsidRDefault="004174D3">
      <w:pPr>
        <w:spacing w:line="276" w:lineRule="auto"/>
        <w:rPr>
          <w:rFonts w:ascii="Times New Roman" w:eastAsia="Times New Roman" w:hAnsi="Times New Roman" w:cs="Times New Roman"/>
          <w:b/>
          <w:color w:val="1155CC"/>
          <w:sz w:val="27"/>
          <w:szCs w:val="27"/>
          <w:highlight w:val="white"/>
        </w:rPr>
      </w:pPr>
      <w:hyperlink r:id="rId10" w:history="1">
        <w:r w:rsidR="00782E63" w:rsidRPr="00152716">
          <w:rPr>
            <w:rStyle w:val="Hyperlink"/>
            <w:rFonts w:ascii="Times New Roman" w:eastAsia="Times New Roman" w:hAnsi="Times New Roman" w:cs="Times New Roman"/>
            <w:b/>
            <w:sz w:val="27"/>
            <w:szCs w:val="27"/>
            <w:highlight w:val="white"/>
          </w:rPr>
          <w:t>defendglendale@gmail.com</w:t>
        </w:r>
      </w:hyperlink>
      <w:r w:rsidR="00782E63">
        <w:rPr>
          <w:rFonts w:ascii="Times New Roman" w:eastAsia="Times New Roman" w:hAnsi="Times New Roman" w:cs="Times New Roman"/>
          <w:b/>
          <w:color w:val="1155CC"/>
          <w:sz w:val="27"/>
          <w:szCs w:val="27"/>
          <w:highlight w:val="white"/>
        </w:rPr>
        <w:t xml:space="preserve">   </w:t>
      </w:r>
      <w:hyperlink r:id="rId11">
        <w:proofErr w:type="spellStart"/>
        <w:r w:rsidR="00782E63">
          <w:rPr>
            <w:rFonts w:ascii="Times New Roman" w:eastAsia="Times New Roman" w:hAnsi="Times New Roman" w:cs="Times New Roman"/>
            <w:b/>
            <w:color w:val="1155CC"/>
            <w:sz w:val="27"/>
            <w:szCs w:val="27"/>
            <w:highlight w:val="white"/>
            <w:u w:val="single"/>
          </w:rPr>
          <w:t>facebook@defendglendale</w:t>
        </w:r>
        <w:proofErr w:type="spellEnd"/>
      </w:hyperlink>
      <w:r w:rsidR="00782E63">
        <w:rPr>
          <w:rFonts w:ascii="Times New Roman" w:eastAsia="Times New Roman" w:hAnsi="Times New Roman" w:cs="Times New Roman"/>
          <w:b/>
          <w:color w:val="1155CC"/>
          <w:sz w:val="27"/>
          <w:szCs w:val="27"/>
          <w:u w:val="single"/>
        </w:rPr>
        <w:t xml:space="preserve">  </w:t>
      </w:r>
    </w:p>
    <w:p w:rsidR="00041167" w:rsidRPr="00041167" w:rsidRDefault="004174D3">
      <w:pPr>
        <w:spacing w:line="276" w:lineRule="auto"/>
        <w:rPr>
          <w:rFonts w:ascii="Times New Roman" w:eastAsia="Times New Roman" w:hAnsi="Times New Roman" w:cs="Times New Roman"/>
          <w:b/>
          <w:color w:val="1155CC"/>
          <w:sz w:val="27"/>
          <w:szCs w:val="27"/>
        </w:rPr>
      </w:pPr>
      <w:hyperlink r:id="rId12">
        <w:proofErr w:type="spellStart"/>
        <w:r w:rsidR="00041167">
          <w:rPr>
            <w:rFonts w:ascii="Times New Roman" w:eastAsia="Times New Roman" w:hAnsi="Times New Roman" w:cs="Times New Roman"/>
            <w:b/>
            <w:color w:val="1155CC"/>
            <w:sz w:val="27"/>
            <w:szCs w:val="27"/>
            <w:highlight w:val="white"/>
            <w:u w:val="single"/>
          </w:rPr>
          <w:t>twitter@defendglendale</w:t>
        </w:r>
        <w:proofErr w:type="spellEnd"/>
      </w:hyperlink>
    </w:p>
    <w:p w:rsidR="00930EEA" w:rsidRDefault="00712153">
      <w:pPr>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P.O. Box 14616, Minneapolis, MN 55414</w:t>
      </w:r>
    </w:p>
    <w:p w:rsidR="00930EEA" w:rsidRDefault="00712153">
      <w:pPr>
        <w:rPr>
          <w:rFonts w:ascii="Cambria" w:eastAsia="Cambria" w:hAnsi="Cambria" w:cs="Cambria"/>
          <w:color w:val="333333"/>
          <w:sz w:val="24"/>
          <w:szCs w:val="24"/>
          <w:highlight w:val="white"/>
        </w:rPr>
      </w:pPr>
      <w:r>
        <w:rPr>
          <w:rFonts w:ascii="Times New Roman" w:eastAsia="Times New Roman" w:hAnsi="Times New Roman" w:cs="Times New Roman"/>
          <w:color w:val="333333"/>
          <w:sz w:val="20"/>
          <w:szCs w:val="20"/>
          <w:highlight w:val="white"/>
        </w:rPr>
        <w:t xml:space="preserve"> </w:t>
      </w:r>
    </w:p>
    <w:sectPr w:rsidR="00930EEA" w:rsidSect="00041167">
      <w:pgSz w:w="12240" w:h="15840"/>
      <w:pgMar w:top="630" w:right="1440" w:bottom="5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30EEA"/>
    <w:rsid w:val="00041167"/>
    <w:rsid w:val="001B4FD5"/>
    <w:rsid w:val="004174D3"/>
    <w:rsid w:val="00712153"/>
    <w:rsid w:val="00782E63"/>
    <w:rsid w:val="007F58D0"/>
    <w:rsid w:val="00930EEA"/>
    <w:rsid w:val="00C1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F5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8D0"/>
    <w:rPr>
      <w:rFonts w:ascii="Tahoma" w:hAnsi="Tahoma" w:cs="Tahoma"/>
      <w:sz w:val="16"/>
      <w:szCs w:val="16"/>
    </w:rPr>
  </w:style>
  <w:style w:type="character" w:styleId="Hyperlink">
    <w:name w:val="Hyperlink"/>
    <w:basedOn w:val="DefaultParagraphFont"/>
    <w:uiPriority w:val="99"/>
    <w:unhideWhenUsed/>
    <w:rsid w:val="00782E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F5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8D0"/>
    <w:rPr>
      <w:rFonts w:ascii="Tahoma" w:hAnsi="Tahoma" w:cs="Tahoma"/>
      <w:sz w:val="16"/>
      <w:szCs w:val="16"/>
    </w:rPr>
  </w:style>
  <w:style w:type="character" w:styleId="Hyperlink">
    <w:name w:val="Hyperlink"/>
    <w:basedOn w:val="DefaultParagraphFont"/>
    <w:uiPriority w:val="99"/>
    <w:unhideWhenUsed/>
    <w:rsid w:val="00782E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r.org/2017/08/01/540960951/housing-program-worth-billions-lacks-basic-accountability-says-ga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pr.org/2017/05/09/527046451/affordable-housing-program-costs-more-shelters-less" TargetMode="External"/><Relationship Id="rId12" Type="http://schemas.openxmlformats.org/officeDocument/2006/relationships/hyperlink" Target="https://twitter.com/defendglendal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bs.org/wgbh/frontline/film/poverty-politics-and-profit/" TargetMode="External"/><Relationship Id="rId11" Type="http://schemas.openxmlformats.org/officeDocument/2006/relationships/hyperlink" Target="https://www.facebook.com/DefendGlendale/info" TargetMode="External"/><Relationship Id="rId5" Type="http://schemas.openxmlformats.org/officeDocument/2006/relationships/image" Target="media/image1.png"/><Relationship Id="rId10" Type="http://schemas.openxmlformats.org/officeDocument/2006/relationships/hyperlink" Target="mailto:defendglendale@gmail.com" TargetMode="External"/><Relationship Id="rId4" Type="http://schemas.openxmlformats.org/officeDocument/2006/relationships/webSettings" Target="webSettings.xml"/><Relationship Id="rId9" Type="http://schemas.openxmlformats.org/officeDocument/2006/relationships/hyperlink" Target="http://www.pbs.org/wgbh/frontline/film/poverty-politics-and-prof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Community Action Partnership</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Ladan Yusuf</dc:creator>
  <cp:lastModifiedBy>Ladan Yusuf</cp:lastModifiedBy>
  <cp:revision>9</cp:revision>
  <dcterms:created xsi:type="dcterms:W3CDTF">2017-08-28T05:31:00Z</dcterms:created>
  <dcterms:modified xsi:type="dcterms:W3CDTF">2017-08-28T06:19:00Z</dcterms:modified>
</cp:coreProperties>
</file>