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8F" w:rsidRDefault="0099378F" w:rsidP="0099378F">
      <w:pPr>
        <w:spacing w:after="60" w:line="240" w:lineRule="auto"/>
        <w:rPr>
          <w:rFonts w:ascii="Arial" w:eastAsia="Times New Roman" w:hAnsi="Arial" w:cs="Arial"/>
          <w:color w:val="000000"/>
          <w:sz w:val="52"/>
          <w:szCs w:val="52"/>
        </w:rPr>
      </w:pPr>
      <w:r>
        <w:rPr>
          <w:rFonts w:ascii="Adobe Hebrew" w:hAnsi="Adobe Hebrew" w:cs="Arial"/>
          <w:bCs/>
          <w:noProof/>
          <w:color w:val="92D050"/>
          <w:sz w:val="40"/>
          <w:szCs w:val="40"/>
        </w:rPr>
        <w:drawing>
          <wp:inline distT="0" distB="0" distL="0" distR="0" wp14:anchorId="722A66AD" wp14:editId="5FB1F893">
            <wp:extent cx="1276350" cy="8604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0611" cy="863335"/>
                    </a:xfrm>
                    <a:prstGeom prst="rect">
                      <a:avLst/>
                    </a:prstGeom>
                    <a:noFill/>
                    <a:ln>
                      <a:noFill/>
                    </a:ln>
                  </pic:spPr>
                </pic:pic>
              </a:graphicData>
            </a:graphic>
          </wp:inline>
        </w:drawing>
      </w:r>
    </w:p>
    <w:p w:rsidR="00AD567F" w:rsidRPr="00AD567F" w:rsidRDefault="008014E2" w:rsidP="00AD567F">
      <w:pPr>
        <w:pStyle w:val="NoSpacing"/>
        <w:rPr>
          <w:b/>
        </w:rPr>
      </w:pPr>
      <w:r w:rsidRPr="00AD567F">
        <w:rPr>
          <w:b/>
        </w:rPr>
        <w:t>January</w:t>
      </w:r>
      <w:r w:rsidR="00AD567F" w:rsidRPr="00AD567F">
        <w:rPr>
          <w:b/>
        </w:rPr>
        <w:t xml:space="preserve"> 2017</w:t>
      </w:r>
    </w:p>
    <w:p w:rsidR="00C71274" w:rsidRPr="00A64C55" w:rsidRDefault="00AD567F" w:rsidP="00C71274">
      <w:pPr>
        <w:spacing w:after="60" w:line="240" w:lineRule="auto"/>
        <w:jc w:val="center"/>
        <w:rPr>
          <w:rFonts w:ascii="Times New Roman" w:eastAsia="Times New Roman" w:hAnsi="Times New Roman" w:cs="Times New Roman"/>
          <w:sz w:val="32"/>
          <w:szCs w:val="32"/>
        </w:rPr>
      </w:pPr>
      <w:r w:rsidRPr="00A64C55">
        <w:rPr>
          <w:rFonts w:ascii="Arial" w:eastAsia="Times New Roman" w:hAnsi="Arial" w:cs="Arial"/>
          <w:color w:val="000000"/>
          <w:sz w:val="32"/>
          <w:szCs w:val="32"/>
        </w:rPr>
        <w:t>Commentary from Defend Glendale</w:t>
      </w:r>
      <w:r w:rsidR="00A64C55" w:rsidRPr="00A64C55">
        <w:rPr>
          <w:rFonts w:ascii="Arial" w:eastAsia="Times New Roman" w:hAnsi="Arial" w:cs="Arial"/>
          <w:color w:val="000000"/>
          <w:sz w:val="32"/>
          <w:szCs w:val="32"/>
        </w:rPr>
        <w:t xml:space="preserve"> Campaign</w:t>
      </w:r>
      <w:r w:rsidR="00A64C55">
        <w:rPr>
          <w:rFonts w:ascii="Arial" w:eastAsia="Times New Roman" w:hAnsi="Arial" w:cs="Arial"/>
          <w:color w:val="000000"/>
          <w:sz w:val="32"/>
          <w:szCs w:val="32"/>
        </w:rPr>
        <w:t xml:space="preserve">: </w:t>
      </w:r>
      <w:r w:rsidRPr="00A64C55">
        <w:rPr>
          <w:rFonts w:ascii="Arial" w:eastAsia="Times New Roman" w:hAnsi="Arial" w:cs="Arial"/>
          <w:color w:val="000000"/>
          <w:sz w:val="32"/>
          <w:szCs w:val="32"/>
        </w:rPr>
        <w:t xml:space="preserve">Gentrification plans of </w:t>
      </w:r>
      <w:r w:rsidR="008014E2" w:rsidRPr="00A64C55">
        <w:rPr>
          <w:rFonts w:ascii="Arial" w:eastAsia="Times New Roman" w:hAnsi="Arial" w:cs="Arial"/>
          <w:color w:val="000000"/>
          <w:sz w:val="32"/>
          <w:szCs w:val="32"/>
        </w:rPr>
        <w:t>MPHA and</w:t>
      </w:r>
      <w:r w:rsidR="00A64C55" w:rsidRPr="00A64C55">
        <w:rPr>
          <w:rFonts w:ascii="Arial" w:eastAsia="Times New Roman" w:hAnsi="Arial" w:cs="Arial"/>
          <w:color w:val="000000"/>
          <w:sz w:val="32"/>
          <w:szCs w:val="32"/>
        </w:rPr>
        <w:t xml:space="preserve"> Sherman Associates</w:t>
      </w:r>
    </w:p>
    <w:p w:rsidR="00C71274" w:rsidRPr="00C71274" w:rsidRDefault="00C71274" w:rsidP="00C71274">
      <w:pPr>
        <w:spacing w:after="0" w:line="240" w:lineRule="auto"/>
        <w:rPr>
          <w:rFonts w:ascii="Times New Roman" w:eastAsia="Times New Roman" w:hAnsi="Times New Roman" w:cs="Times New Roman"/>
          <w:sz w:val="24"/>
          <w:szCs w:val="24"/>
        </w:rPr>
      </w:pPr>
      <w:r w:rsidRPr="00C71274">
        <w:rPr>
          <w:rFonts w:ascii="Arial" w:eastAsia="Times New Roman" w:hAnsi="Arial" w:cs="Arial"/>
          <w:color w:val="000000"/>
        </w:rPr>
        <w:t>Min</w:t>
      </w:r>
      <w:r>
        <w:rPr>
          <w:rFonts w:ascii="Arial" w:eastAsia="Times New Roman" w:hAnsi="Arial" w:cs="Arial"/>
          <w:color w:val="000000"/>
        </w:rPr>
        <w:t xml:space="preserve">neapolis is in a housing crisis. </w:t>
      </w:r>
      <w:r w:rsidR="00B11CCD">
        <w:rPr>
          <w:rFonts w:ascii="Arial" w:eastAsia="Times New Roman" w:hAnsi="Arial" w:cs="Arial"/>
          <w:color w:val="000000"/>
        </w:rPr>
        <w:t xml:space="preserve"> </w:t>
      </w:r>
      <w:r w:rsidRPr="00C71274">
        <w:rPr>
          <w:rFonts w:ascii="Arial" w:eastAsia="Times New Roman" w:hAnsi="Arial" w:cs="Arial"/>
          <w:color w:val="000000"/>
        </w:rPr>
        <w:t>As condos go up, driving up rents, tho</w:t>
      </w:r>
      <w:r>
        <w:rPr>
          <w:rFonts w:ascii="Arial" w:eastAsia="Times New Roman" w:hAnsi="Arial" w:cs="Arial"/>
          <w:color w:val="000000"/>
        </w:rPr>
        <w:t xml:space="preserve">usands in the city are homeless. </w:t>
      </w:r>
      <w:r w:rsidRPr="00C71274">
        <w:rPr>
          <w:rFonts w:ascii="Arial" w:eastAsia="Times New Roman" w:hAnsi="Arial" w:cs="Arial"/>
          <w:color w:val="000000"/>
        </w:rPr>
        <w:t xml:space="preserve"> Minneapolis Public Housing Authority (MPHA) is selling off</w:t>
      </w:r>
      <w:r>
        <w:rPr>
          <w:rFonts w:ascii="Arial" w:eastAsia="Times New Roman" w:hAnsi="Arial" w:cs="Arial"/>
          <w:color w:val="000000"/>
        </w:rPr>
        <w:t xml:space="preserve"> housing that thousands rely on.  N</w:t>
      </w:r>
      <w:r w:rsidRPr="00C71274">
        <w:rPr>
          <w:rFonts w:ascii="Arial" w:eastAsia="Times New Roman" w:hAnsi="Arial" w:cs="Arial"/>
          <w:color w:val="000000"/>
        </w:rPr>
        <w:t>ew public-private partnerships to provide housing inevitably transfer funding and tax dollars for housing from the state to the pockets of landlords</w:t>
      </w:r>
      <w:r>
        <w:rPr>
          <w:rFonts w:ascii="Arial" w:eastAsia="Times New Roman" w:hAnsi="Arial" w:cs="Arial"/>
          <w:color w:val="000000"/>
        </w:rPr>
        <w:t xml:space="preserve"> &amp; private corporations.  A</w:t>
      </w:r>
      <w:r w:rsidRPr="00C71274">
        <w:rPr>
          <w:rFonts w:ascii="Arial" w:eastAsia="Times New Roman" w:hAnsi="Arial" w:cs="Arial"/>
          <w:color w:val="000000"/>
        </w:rPr>
        <w:t xml:space="preserve">ll the while, the city is becoming further gentrified, pushing people of color and the working poor out to white suburbs where they have no access to transportation or jobs, and feel unsafe amid the post-election racism. </w:t>
      </w:r>
    </w:p>
    <w:p w:rsidR="00CE2A1F" w:rsidRPr="00C71274" w:rsidRDefault="00CE2A1F" w:rsidP="00C71274">
      <w:pPr>
        <w:spacing w:after="0" w:line="240" w:lineRule="auto"/>
        <w:rPr>
          <w:rFonts w:ascii="Times New Roman" w:eastAsia="Times New Roman" w:hAnsi="Times New Roman" w:cs="Times New Roman"/>
          <w:sz w:val="24"/>
          <w:szCs w:val="24"/>
        </w:rPr>
      </w:pPr>
    </w:p>
    <w:p w:rsidR="00C71274" w:rsidRPr="00C71274" w:rsidRDefault="00C71274" w:rsidP="00C71274">
      <w:pPr>
        <w:spacing w:after="0" w:line="240" w:lineRule="auto"/>
        <w:rPr>
          <w:rFonts w:ascii="Times New Roman" w:eastAsia="Times New Roman" w:hAnsi="Times New Roman" w:cs="Times New Roman"/>
          <w:sz w:val="24"/>
          <w:szCs w:val="24"/>
        </w:rPr>
      </w:pPr>
      <w:r w:rsidRPr="00C71274">
        <w:rPr>
          <w:rFonts w:ascii="Arial" w:eastAsia="Times New Roman" w:hAnsi="Arial" w:cs="Arial"/>
          <w:color w:val="000000"/>
        </w:rPr>
        <w:t xml:space="preserve">For two years now, residents of the Glendale Townhomes have been fighting to protect their community from destruction. They are fighting the unscrupulous interests of developers and politicians to fill their pockets, and the rhetoric that threatens public housing. </w:t>
      </w:r>
    </w:p>
    <w:p w:rsidR="00C71274" w:rsidRPr="00C71274" w:rsidRDefault="00C71274" w:rsidP="00C71274">
      <w:pPr>
        <w:spacing w:after="0" w:line="240" w:lineRule="auto"/>
        <w:rPr>
          <w:rFonts w:ascii="Times New Roman" w:eastAsia="Times New Roman" w:hAnsi="Times New Roman" w:cs="Times New Roman"/>
          <w:sz w:val="24"/>
          <w:szCs w:val="24"/>
        </w:rPr>
      </w:pPr>
    </w:p>
    <w:p w:rsidR="00C71274" w:rsidRPr="00CE7613" w:rsidRDefault="00C71274" w:rsidP="00382F2D">
      <w:pPr>
        <w:pStyle w:val="NormalWeb"/>
        <w:spacing w:after="0"/>
        <w:rPr>
          <w:rFonts w:eastAsia="Times New Roman"/>
          <w:sz w:val="22"/>
          <w:szCs w:val="22"/>
        </w:rPr>
      </w:pPr>
      <w:r w:rsidRPr="00CE7613">
        <w:rPr>
          <w:rFonts w:eastAsia="Times New Roman"/>
          <w:color w:val="000000"/>
          <w:sz w:val="22"/>
          <w:szCs w:val="22"/>
        </w:rPr>
        <w:t>Take for example the latest report Sherman Associates presented to the meeting of the MPHA on June 22, 2016</w:t>
      </w:r>
      <w:r w:rsidR="00382F2D" w:rsidRPr="00CE7613">
        <w:rPr>
          <w:rFonts w:eastAsia="Times New Roman"/>
          <w:color w:val="000000"/>
          <w:sz w:val="22"/>
          <w:szCs w:val="22"/>
        </w:rPr>
        <w:t xml:space="preserve"> (</w:t>
      </w:r>
      <w:hyperlink r:id="rId7" w:tgtFrame="_blank" w:history="1">
        <w:r w:rsidR="00382F2D" w:rsidRPr="00CE7613">
          <w:rPr>
            <w:color w:val="1155CC"/>
            <w:sz w:val="22"/>
            <w:szCs w:val="22"/>
            <w:u w:val="single"/>
            <w:shd w:val="clear" w:color="auto" w:fill="FFFFFF"/>
          </w:rPr>
          <w:t>http://tinyurl.com/Sherman-Report-Glendale</w:t>
        </w:r>
      </w:hyperlink>
      <w:r w:rsidRPr="00CE7613">
        <w:rPr>
          <w:rFonts w:eastAsia="Times New Roman"/>
          <w:color w:val="000000"/>
          <w:sz w:val="22"/>
          <w:szCs w:val="22"/>
        </w:rPr>
        <w:t xml:space="preserve"> (The Defend Glendale Campaign analyzed the report and discovered a bias towards redevelopment, which transforms a public good for the man</w:t>
      </w:r>
      <w:r w:rsidR="00382F2D" w:rsidRPr="00CE7613">
        <w:rPr>
          <w:rFonts w:eastAsia="Times New Roman"/>
          <w:color w:val="000000"/>
          <w:sz w:val="22"/>
          <w:szCs w:val="22"/>
        </w:rPr>
        <w:t xml:space="preserve">y into private profit for a few </w:t>
      </w:r>
      <w:hyperlink r:id="rId8" w:history="1">
        <w:r w:rsidR="00382F2D" w:rsidRPr="00CE7613">
          <w:rPr>
            <w:rFonts w:eastAsia="Times New Roman"/>
            <w:b/>
            <w:bCs/>
            <w:color w:val="1155CC"/>
            <w:sz w:val="22"/>
            <w:szCs w:val="22"/>
            <w:u w:val="single"/>
            <w:shd w:val="clear" w:color="auto" w:fill="FFFFFF"/>
          </w:rPr>
          <w:t>http://tinyurl.com/DGC-Response-to-Sherman-Report</w:t>
        </w:r>
      </w:hyperlink>
      <w:r w:rsidR="00382F2D" w:rsidRPr="00CE7613">
        <w:rPr>
          <w:rFonts w:eastAsia="Times New Roman"/>
          <w:sz w:val="22"/>
          <w:szCs w:val="22"/>
        </w:rPr>
        <w:t xml:space="preserve"> .</w:t>
      </w:r>
    </w:p>
    <w:p w:rsidR="00382F2D" w:rsidRPr="00CE7613" w:rsidRDefault="00382F2D" w:rsidP="00382F2D">
      <w:pPr>
        <w:pStyle w:val="NormalWeb"/>
        <w:spacing w:after="0"/>
        <w:rPr>
          <w:rFonts w:eastAsia="Times New Roman"/>
          <w:sz w:val="22"/>
          <w:szCs w:val="22"/>
        </w:rPr>
      </w:pPr>
    </w:p>
    <w:p w:rsidR="00C71274" w:rsidRPr="00C71274" w:rsidRDefault="00C71274" w:rsidP="00C71274">
      <w:pPr>
        <w:spacing w:after="0" w:line="240" w:lineRule="auto"/>
        <w:rPr>
          <w:rFonts w:ascii="Times New Roman" w:eastAsia="Times New Roman" w:hAnsi="Times New Roman" w:cs="Times New Roman"/>
          <w:sz w:val="24"/>
          <w:szCs w:val="24"/>
        </w:rPr>
      </w:pPr>
      <w:r w:rsidRPr="00C71274">
        <w:rPr>
          <w:rFonts w:ascii="Arial" w:eastAsia="Times New Roman" w:hAnsi="Arial" w:cs="Arial"/>
          <w:color w:val="000000"/>
        </w:rPr>
        <w:t xml:space="preserve">Significantly, when comparing the number of key benefits and drawbacks for each option, the report directs readers towards perceiving Option 4 as the only feasible option.  Redevelopment and gentrification are political choices about who we believe to be worthy of housing, transportation, healthcare, and education.  The arbitrary number of benefits and drawback in the table shows who each Option values - the Glendale community or redevelopers.  For example, despite the fact that residents rely on public transit to reach healthcare providers, schools, and jobs, the report states that Full Development will provide “More direct LRT access.” Redevelopment changes </w:t>
      </w:r>
      <w:proofErr w:type="gramStart"/>
      <w:r w:rsidRPr="00C71274">
        <w:rPr>
          <w:rFonts w:ascii="Arial" w:eastAsia="Times New Roman" w:hAnsi="Arial" w:cs="Arial"/>
          <w:i/>
          <w:iCs/>
          <w:color w:val="000000"/>
        </w:rPr>
        <w:t>who</w:t>
      </w:r>
      <w:proofErr w:type="gramEnd"/>
      <w:r w:rsidRPr="00C71274">
        <w:rPr>
          <w:rFonts w:ascii="Arial" w:eastAsia="Times New Roman" w:hAnsi="Arial" w:cs="Arial"/>
          <w:color w:val="000000"/>
        </w:rPr>
        <w:t xml:space="preserve"> gets to access to the Light Rail from low</w:t>
      </w:r>
      <w:r>
        <w:rPr>
          <w:rFonts w:ascii="Arial" w:eastAsia="Times New Roman" w:hAnsi="Arial" w:cs="Arial"/>
          <w:color w:val="000000"/>
        </w:rPr>
        <w:t>-</w:t>
      </w:r>
      <w:r w:rsidRPr="00C71274">
        <w:rPr>
          <w:rFonts w:ascii="Arial" w:eastAsia="Times New Roman" w:hAnsi="Arial" w:cs="Arial"/>
          <w:color w:val="000000"/>
        </w:rPr>
        <w:t xml:space="preserve"> income people to </w:t>
      </w:r>
      <w:proofErr w:type="spellStart"/>
      <w:r w:rsidRPr="00C71274">
        <w:rPr>
          <w:rFonts w:ascii="Arial" w:eastAsia="Times New Roman" w:hAnsi="Arial" w:cs="Arial"/>
          <w:color w:val="000000"/>
        </w:rPr>
        <w:t>gentrifiers</w:t>
      </w:r>
      <w:proofErr w:type="spellEnd"/>
      <w:r w:rsidRPr="00C71274">
        <w:rPr>
          <w:rFonts w:ascii="Arial" w:eastAsia="Times New Roman" w:hAnsi="Arial" w:cs="Arial"/>
          <w:color w:val="000000"/>
        </w:rPr>
        <w:t xml:space="preserve">. </w:t>
      </w:r>
    </w:p>
    <w:p w:rsidR="00C71274" w:rsidRPr="00C71274" w:rsidRDefault="00C71274" w:rsidP="00C71274">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762"/>
        <w:gridCol w:w="1757"/>
        <w:gridCol w:w="2051"/>
      </w:tblGrid>
      <w:tr w:rsidR="00C71274" w:rsidRPr="00C71274" w:rsidTr="00C7127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after="0" w:line="0" w:lineRule="atLeast"/>
              <w:jc w:val="center"/>
              <w:rPr>
                <w:rFonts w:ascii="Times New Roman" w:eastAsia="Times New Roman" w:hAnsi="Times New Roman" w:cs="Times New Roman"/>
                <w:sz w:val="24"/>
                <w:szCs w:val="24"/>
              </w:rPr>
            </w:pPr>
            <w:r w:rsidRPr="00C71274">
              <w:rPr>
                <w:rFonts w:ascii="Arial" w:eastAsia="Times New Roman" w:hAnsi="Arial" w:cs="Arial"/>
                <w:color w:val="000000"/>
              </w:rPr>
              <w:t>Option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after="0" w:line="0" w:lineRule="atLeast"/>
              <w:jc w:val="center"/>
              <w:rPr>
                <w:rFonts w:ascii="Times New Roman" w:eastAsia="Times New Roman" w:hAnsi="Times New Roman" w:cs="Times New Roman"/>
                <w:sz w:val="24"/>
                <w:szCs w:val="24"/>
              </w:rPr>
            </w:pPr>
            <w:r w:rsidRPr="00C71274">
              <w:rPr>
                <w:rFonts w:ascii="Arial" w:eastAsia="Times New Roman" w:hAnsi="Arial" w:cs="Arial"/>
                <w:color w:val="000000"/>
              </w:rPr>
              <w:t>Number of Benefits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after="0" w:line="0" w:lineRule="atLeast"/>
              <w:jc w:val="center"/>
              <w:rPr>
                <w:rFonts w:ascii="Times New Roman" w:eastAsia="Times New Roman" w:hAnsi="Times New Roman" w:cs="Times New Roman"/>
                <w:sz w:val="24"/>
                <w:szCs w:val="24"/>
              </w:rPr>
            </w:pPr>
            <w:r w:rsidRPr="00C71274">
              <w:rPr>
                <w:rFonts w:ascii="Arial" w:eastAsia="Times New Roman" w:hAnsi="Arial" w:cs="Arial"/>
                <w:color w:val="000000"/>
              </w:rPr>
              <w:t>Number of Drawbacks</w:t>
            </w:r>
          </w:p>
        </w:tc>
      </w:tr>
      <w:tr w:rsidR="00C71274" w:rsidRPr="00C71274" w:rsidTr="00C71274">
        <w:trPr>
          <w:trHeight w:val="825"/>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line="240" w:lineRule="auto"/>
              <w:rPr>
                <w:rFonts w:ascii="Times New Roman" w:eastAsia="Times New Roman" w:hAnsi="Times New Roman" w:cs="Times New Roman"/>
                <w:sz w:val="24"/>
                <w:szCs w:val="24"/>
              </w:rPr>
            </w:pPr>
            <w:r w:rsidRPr="00C71274">
              <w:rPr>
                <w:rFonts w:ascii="Arial" w:eastAsia="Times New Roman" w:hAnsi="Arial" w:cs="Arial"/>
                <w:color w:val="000000"/>
              </w:rPr>
              <w:t>Recommendation 1: “Significant Rehab of Existing Townhomes”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after="0" w:line="240" w:lineRule="auto"/>
              <w:jc w:val="center"/>
              <w:rPr>
                <w:rFonts w:ascii="Times New Roman" w:eastAsia="Times New Roman" w:hAnsi="Times New Roman" w:cs="Times New Roman"/>
                <w:sz w:val="24"/>
                <w:szCs w:val="24"/>
              </w:rPr>
            </w:pPr>
            <w:r w:rsidRPr="00C71274">
              <w:rPr>
                <w:rFonts w:ascii="Arial" w:eastAsia="Times New Roman" w:hAnsi="Arial" w:cs="Arial"/>
                <w:color w:val="000000"/>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after="0" w:line="240" w:lineRule="auto"/>
              <w:jc w:val="center"/>
              <w:rPr>
                <w:rFonts w:ascii="Times New Roman" w:eastAsia="Times New Roman" w:hAnsi="Times New Roman" w:cs="Times New Roman"/>
                <w:sz w:val="24"/>
                <w:szCs w:val="24"/>
              </w:rPr>
            </w:pPr>
            <w:r w:rsidRPr="00C71274">
              <w:rPr>
                <w:rFonts w:ascii="Arial" w:eastAsia="Times New Roman" w:hAnsi="Arial" w:cs="Arial"/>
                <w:color w:val="000000"/>
              </w:rPr>
              <w:t>8</w:t>
            </w:r>
          </w:p>
        </w:tc>
      </w:tr>
      <w:tr w:rsidR="00C71274" w:rsidRPr="00C71274" w:rsidTr="00C7127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line="0" w:lineRule="atLeast"/>
              <w:rPr>
                <w:rFonts w:ascii="Times New Roman" w:eastAsia="Times New Roman" w:hAnsi="Times New Roman" w:cs="Times New Roman"/>
                <w:sz w:val="24"/>
                <w:szCs w:val="24"/>
              </w:rPr>
            </w:pPr>
            <w:r w:rsidRPr="00C71274">
              <w:rPr>
                <w:rFonts w:ascii="Arial" w:eastAsia="Times New Roman" w:hAnsi="Arial" w:cs="Arial"/>
                <w:color w:val="000000"/>
              </w:rPr>
              <w:t>Recommendation 2: “Phased Hybrid Development”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after="0" w:line="0" w:lineRule="atLeast"/>
              <w:jc w:val="center"/>
              <w:rPr>
                <w:rFonts w:ascii="Times New Roman" w:eastAsia="Times New Roman" w:hAnsi="Times New Roman" w:cs="Times New Roman"/>
                <w:sz w:val="24"/>
                <w:szCs w:val="24"/>
              </w:rPr>
            </w:pPr>
            <w:r w:rsidRPr="00C71274">
              <w:rPr>
                <w:rFonts w:ascii="Arial" w:eastAsia="Times New Roman" w:hAnsi="Arial" w:cs="Arial"/>
                <w:color w:val="000000"/>
              </w:rPr>
              <w:t>8</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after="0" w:line="0" w:lineRule="atLeast"/>
              <w:jc w:val="center"/>
              <w:rPr>
                <w:rFonts w:ascii="Times New Roman" w:eastAsia="Times New Roman" w:hAnsi="Times New Roman" w:cs="Times New Roman"/>
                <w:sz w:val="24"/>
                <w:szCs w:val="24"/>
              </w:rPr>
            </w:pPr>
            <w:r w:rsidRPr="00C71274">
              <w:rPr>
                <w:rFonts w:ascii="Arial" w:eastAsia="Times New Roman" w:hAnsi="Arial" w:cs="Arial"/>
                <w:color w:val="000000"/>
              </w:rPr>
              <w:t>8</w:t>
            </w:r>
          </w:p>
        </w:tc>
      </w:tr>
      <w:tr w:rsidR="00C71274" w:rsidRPr="00C71274" w:rsidTr="00C7127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line="0" w:lineRule="atLeast"/>
              <w:rPr>
                <w:rFonts w:ascii="Times New Roman" w:eastAsia="Times New Roman" w:hAnsi="Times New Roman" w:cs="Times New Roman"/>
                <w:sz w:val="24"/>
                <w:szCs w:val="24"/>
              </w:rPr>
            </w:pPr>
            <w:r w:rsidRPr="00C71274">
              <w:rPr>
                <w:rFonts w:ascii="Arial" w:eastAsia="Times New Roman" w:hAnsi="Arial" w:cs="Arial"/>
                <w:color w:val="000000"/>
              </w:rPr>
              <w:t>Recommendation 3: “Phased Hybrid Development – All New Construction”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after="0" w:line="0" w:lineRule="atLeast"/>
              <w:jc w:val="center"/>
              <w:rPr>
                <w:rFonts w:ascii="Times New Roman" w:eastAsia="Times New Roman" w:hAnsi="Times New Roman" w:cs="Times New Roman"/>
                <w:sz w:val="24"/>
                <w:szCs w:val="24"/>
              </w:rPr>
            </w:pPr>
            <w:r w:rsidRPr="00C71274">
              <w:rPr>
                <w:rFonts w:ascii="Arial" w:eastAsia="Times New Roman" w:hAnsi="Arial" w:cs="Arial"/>
                <w:color w:val="000000"/>
              </w:rPr>
              <w:t>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after="0" w:line="0" w:lineRule="atLeast"/>
              <w:jc w:val="center"/>
              <w:rPr>
                <w:rFonts w:ascii="Times New Roman" w:eastAsia="Times New Roman" w:hAnsi="Times New Roman" w:cs="Times New Roman"/>
                <w:sz w:val="24"/>
                <w:szCs w:val="24"/>
              </w:rPr>
            </w:pPr>
            <w:r w:rsidRPr="00C71274">
              <w:rPr>
                <w:rFonts w:ascii="Arial" w:eastAsia="Times New Roman" w:hAnsi="Arial" w:cs="Arial"/>
                <w:color w:val="000000"/>
              </w:rPr>
              <w:t>5</w:t>
            </w:r>
          </w:p>
        </w:tc>
      </w:tr>
      <w:tr w:rsidR="00C71274" w:rsidRPr="00C71274" w:rsidTr="00C7127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line="0" w:lineRule="atLeast"/>
              <w:rPr>
                <w:rFonts w:ascii="Times New Roman" w:eastAsia="Times New Roman" w:hAnsi="Times New Roman" w:cs="Times New Roman"/>
                <w:sz w:val="24"/>
                <w:szCs w:val="24"/>
              </w:rPr>
            </w:pPr>
            <w:r w:rsidRPr="00C71274">
              <w:rPr>
                <w:rFonts w:ascii="Arial" w:eastAsia="Times New Roman" w:hAnsi="Arial" w:cs="Arial"/>
                <w:color w:val="000000"/>
              </w:rPr>
              <w:t>Recommendation 4: “Full Development – All New Construction”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after="0" w:line="0" w:lineRule="atLeast"/>
              <w:jc w:val="center"/>
              <w:rPr>
                <w:rFonts w:ascii="Times New Roman" w:eastAsia="Times New Roman" w:hAnsi="Times New Roman" w:cs="Times New Roman"/>
                <w:sz w:val="24"/>
                <w:szCs w:val="24"/>
              </w:rPr>
            </w:pPr>
            <w:r w:rsidRPr="00C71274">
              <w:rPr>
                <w:rFonts w:ascii="Arial" w:eastAsia="Times New Roman" w:hAnsi="Arial" w:cs="Arial"/>
                <w:color w:val="000000"/>
              </w:rPr>
              <w:t>13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C71274" w:rsidRPr="00C71274" w:rsidRDefault="00C71274" w:rsidP="00C71274">
            <w:pPr>
              <w:spacing w:after="0" w:line="0" w:lineRule="atLeast"/>
              <w:jc w:val="center"/>
              <w:rPr>
                <w:rFonts w:ascii="Times New Roman" w:eastAsia="Times New Roman" w:hAnsi="Times New Roman" w:cs="Times New Roman"/>
                <w:sz w:val="24"/>
                <w:szCs w:val="24"/>
              </w:rPr>
            </w:pPr>
            <w:r w:rsidRPr="00C71274">
              <w:rPr>
                <w:rFonts w:ascii="Arial" w:eastAsia="Times New Roman" w:hAnsi="Arial" w:cs="Arial"/>
                <w:color w:val="000000"/>
              </w:rPr>
              <w:t>4</w:t>
            </w:r>
          </w:p>
        </w:tc>
      </w:tr>
    </w:tbl>
    <w:p w:rsidR="00C71274" w:rsidRPr="00C71274" w:rsidRDefault="00C71274" w:rsidP="00C71274">
      <w:pPr>
        <w:spacing w:after="0" w:line="240" w:lineRule="auto"/>
        <w:rPr>
          <w:rFonts w:ascii="Times New Roman" w:eastAsia="Times New Roman" w:hAnsi="Times New Roman" w:cs="Times New Roman"/>
          <w:sz w:val="24"/>
          <w:szCs w:val="24"/>
        </w:rPr>
      </w:pPr>
    </w:p>
    <w:p w:rsidR="00C71274" w:rsidRPr="00C71274" w:rsidRDefault="00C71274" w:rsidP="00C71274">
      <w:pPr>
        <w:spacing w:after="0" w:line="240" w:lineRule="auto"/>
        <w:rPr>
          <w:rFonts w:ascii="Times New Roman" w:eastAsia="Times New Roman" w:hAnsi="Times New Roman" w:cs="Times New Roman"/>
          <w:sz w:val="24"/>
          <w:szCs w:val="24"/>
        </w:rPr>
      </w:pPr>
    </w:p>
    <w:p w:rsidR="00A64C55" w:rsidRDefault="00A64C55" w:rsidP="00C71274">
      <w:pPr>
        <w:spacing w:after="0" w:line="240" w:lineRule="auto"/>
        <w:rPr>
          <w:rFonts w:ascii="Arial" w:eastAsia="Times New Roman" w:hAnsi="Arial" w:cs="Arial"/>
          <w:color w:val="000000"/>
        </w:rPr>
      </w:pPr>
    </w:p>
    <w:p w:rsidR="00CE7613" w:rsidRDefault="00C71274" w:rsidP="00C71274">
      <w:pPr>
        <w:spacing w:after="0" w:line="240" w:lineRule="auto"/>
        <w:rPr>
          <w:rFonts w:ascii="Arial" w:eastAsia="Times New Roman" w:hAnsi="Arial" w:cs="Arial"/>
          <w:color w:val="000000"/>
        </w:rPr>
      </w:pPr>
      <w:r w:rsidRPr="00C71274">
        <w:rPr>
          <w:rFonts w:ascii="Arial" w:eastAsia="Times New Roman" w:hAnsi="Arial" w:cs="Arial"/>
          <w:color w:val="000000"/>
        </w:rPr>
        <w:t>The report does not investigate Resident retention strategies</w:t>
      </w:r>
      <w:proofErr w:type="gramStart"/>
      <w:r w:rsidRPr="00C71274">
        <w:rPr>
          <w:rFonts w:ascii="Arial" w:eastAsia="Times New Roman" w:hAnsi="Arial" w:cs="Arial"/>
          <w:color w:val="000000"/>
        </w:rPr>
        <w:t xml:space="preserve">. </w:t>
      </w:r>
      <w:proofErr w:type="gramEnd"/>
      <w:r w:rsidRPr="00C71274">
        <w:rPr>
          <w:rFonts w:ascii="Arial" w:eastAsia="Times New Roman" w:hAnsi="Arial" w:cs="Arial"/>
          <w:color w:val="000000"/>
        </w:rPr>
        <w:t>This is because tenant retention is never the goal</w:t>
      </w:r>
      <w:proofErr w:type="gramStart"/>
      <w:r w:rsidRPr="00C71274">
        <w:rPr>
          <w:rFonts w:ascii="Arial" w:eastAsia="Times New Roman" w:hAnsi="Arial" w:cs="Arial"/>
          <w:color w:val="000000"/>
        </w:rPr>
        <w:t xml:space="preserve">. </w:t>
      </w:r>
      <w:proofErr w:type="gramEnd"/>
      <w:r w:rsidRPr="00C71274">
        <w:rPr>
          <w:rFonts w:ascii="Arial" w:eastAsia="Times New Roman" w:hAnsi="Arial" w:cs="Arial"/>
          <w:color w:val="000000"/>
        </w:rPr>
        <w:t xml:space="preserve">Research shows that the transformation of public housing into public-private partnership </w:t>
      </w:r>
      <w:proofErr w:type="gramStart"/>
      <w:r w:rsidRPr="00C71274">
        <w:rPr>
          <w:rFonts w:ascii="Arial" w:eastAsia="Times New Roman" w:hAnsi="Arial" w:cs="Arial"/>
          <w:color w:val="000000"/>
        </w:rPr>
        <w:t>is done</w:t>
      </w:r>
      <w:proofErr w:type="gramEnd"/>
      <w:r w:rsidRPr="00C71274">
        <w:rPr>
          <w:rFonts w:ascii="Arial" w:eastAsia="Times New Roman" w:hAnsi="Arial" w:cs="Arial"/>
          <w:color w:val="000000"/>
        </w:rPr>
        <w:t xml:space="preserve"> to remove an essential safety net from those that need it the most so that often only 1 out of 4 residents may come back.  Gentrification displaces low </w:t>
      </w:r>
      <w:r>
        <w:rPr>
          <w:rFonts w:ascii="Arial" w:eastAsia="Times New Roman" w:hAnsi="Arial" w:cs="Arial"/>
          <w:color w:val="000000"/>
        </w:rPr>
        <w:t>-</w:t>
      </w:r>
      <w:r w:rsidRPr="00C71274">
        <w:rPr>
          <w:rFonts w:ascii="Arial" w:eastAsia="Times New Roman" w:hAnsi="Arial" w:cs="Arial"/>
          <w:color w:val="000000"/>
        </w:rPr>
        <w:t xml:space="preserve">income families from Minneapolis and its amenities. </w:t>
      </w:r>
      <w:r w:rsidR="00CE7613">
        <w:rPr>
          <w:rFonts w:ascii="Arial" w:eastAsia="Times New Roman" w:hAnsi="Arial" w:cs="Arial"/>
          <w:color w:val="000000"/>
        </w:rPr>
        <w:t>None of the 113 million</w:t>
      </w:r>
      <w:r w:rsidR="00140A3D">
        <w:rPr>
          <w:rFonts w:ascii="Arial" w:eastAsia="Times New Roman" w:hAnsi="Arial" w:cs="Arial"/>
          <w:color w:val="000000"/>
        </w:rPr>
        <w:t xml:space="preserve"> dollars</w:t>
      </w:r>
      <w:r w:rsidR="00CE7613">
        <w:rPr>
          <w:rFonts w:ascii="Arial" w:eastAsia="Times New Roman" w:hAnsi="Arial" w:cs="Arial"/>
          <w:color w:val="000000"/>
        </w:rPr>
        <w:t xml:space="preserve"> Sherman is asking for to demolish Glendale comes from private investors, it is all tax dollars and government funds</w:t>
      </w:r>
      <w:proofErr w:type="gramStart"/>
      <w:r w:rsidR="00CE7613">
        <w:rPr>
          <w:rFonts w:ascii="Arial" w:eastAsia="Times New Roman" w:hAnsi="Arial" w:cs="Arial"/>
          <w:color w:val="000000"/>
        </w:rPr>
        <w:t xml:space="preserve">. </w:t>
      </w:r>
      <w:proofErr w:type="gramEnd"/>
      <w:r w:rsidR="00CE7613">
        <w:rPr>
          <w:rFonts w:ascii="Arial" w:eastAsia="Times New Roman" w:hAnsi="Arial" w:cs="Arial"/>
          <w:color w:val="000000"/>
        </w:rPr>
        <w:t xml:space="preserve">Yet MPHA says they have no money to make basic rehab while they get funds from State Finance Agency yearly to make repairs/rehab in need properties and every year they skip Glendale and rehab others.  </w:t>
      </w:r>
    </w:p>
    <w:p w:rsidR="00CE7613" w:rsidRDefault="00CE7613" w:rsidP="00C71274">
      <w:pPr>
        <w:spacing w:after="0" w:line="240" w:lineRule="auto"/>
        <w:rPr>
          <w:rFonts w:ascii="Arial" w:eastAsia="Times New Roman" w:hAnsi="Arial" w:cs="Arial"/>
          <w:color w:val="000000"/>
        </w:rPr>
      </w:pPr>
    </w:p>
    <w:p w:rsidR="00C71274" w:rsidRPr="00C71274" w:rsidRDefault="00CE7613" w:rsidP="00C7127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T</w:t>
      </w:r>
      <w:r w:rsidR="00C71274" w:rsidRPr="00C71274">
        <w:rPr>
          <w:rFonts w:ascii="Arial" w:eastAsia="Times New Roman" w:hAnsi="Arial" w:cs="Arial"/>
          <w:color w:val="000000"/>
        </w:rPr>
        <w:t>he report provides no timeline for its lauded full redevelopment option, nor a schedule for upkeep during the additional work needed to explore the Sherman Associate scenarios.  This lack of interest in devising a timeline shows that MPHA is engaging in a process of “redevelopment by neglect” - refusing to upkeep while considering redevelopment plans with the hope that the homes will fall apart thereby enabling redevelopment.</w:t>
      </w:r>
      <w:r w:rsidR="00C71274">
        <w:rPr>
          <w:rFonts w:ascii="Arial" w:eastAsia="Times New Roman" w:hAnsi="Arial" w:cs="Arial"/>
          <w:color w:val="000000"/>
        </w:rPr>
        <w:t xml:space="preserve"> </w:t>
      </w:r>
      <w:r w:rsidR="00C71274" w:rsidRPr="00C71274">
        <w:rPr>
          <w:rFonts w:ascii="Arial" w:eastAsia="Times New Roman" w:hAnsi="Arial" w:cs="Arial"/>
          <w:color w:val="000000"/>
        </w:rPr>
        <w:t xml:space="preserve"> Although MPHA tabled this report, they refuse to provide funding for repairs placing the Glendale Townhomes under continuous threat.  </w:t>
      </w:r>
      <w:r w:rsidR="00AD567F">
        <w:rPr>
          <w:rFonts w:ascii="Arial" w:eastAsia="Times New Roman" w:hAnsi="Arial" w:cs="Arial"/>
          <w:color w:val="000000"/>
        </w:rPr>
        <w:t>In December of 2016</w:t>
      </w:r>
      <w:r w:rsidR="00C71274">
        <w:rPr>
          <w:rFonts w:ascii="Arial" w:eastAsia="Times New Roman" w:hAnsi="Arial" w:cs="Arial"/>
          <w:color w:val="000000"/>
        </w:rPr>
        <w:t xml:space="preserve">, </w:t>
      </w:r>
      <w:r w:rsidR="00C71274" w:rsidRPr="00C71274">
        <w:rPr>
          <w:rFonts w:ascii="Arial" w:eastAsia="Times New Roman" w:hAnsi="Arial" w:cs="Arial"/>
          <w:color w:val="000000"/>
        </w:rPr>
        <w:t>City of Minneapolis</w:t>
      </w:r>
      <w:r>
        <w:rPr>
          <w:rFonts w:ascii="Arial" w:eastAsia="Times New Roman" w:hAnsi="Arial" w:cs="Arial"/>
          <w:color w:val="000000"/>
        </w:rPr>
        <w:t xml:space="preserve"> voted </w:t>
      </w:r>
      <w:r w:rsidR="00140A3D">
        <w:rPr>
          <w:rFonts w:ascii="Arial" w:eastAsia="Times New Roman" w:hAnsi="Arial" w:cs="Arial"/>
          <w:color w:val="000000"/>
        </w:rPr>
        <w:t>to hire M</w:t>
      </w:r>
      <w:r w:rsidR="00C71274">
        <w:rPr>
          <w:rFonts w:ascii="Arial" w:eastAsia="Times New Roman" w:hAnsi="Arial" w:cs="Arial"/>
          <w:color w:val="000000"/>
        </w:rPr>
        <w:t>r. Gregory P. Russ to lead MPHA</w:t>
      </w:r>
      <w:r w:rsidR="00AD567F">
        <w:rPr>
          <w:rFonts w:ascii="Arial" w:eastAsia="Times New Roman" w:hAnsi="Arial" w:cs="Arial"/>
          <w:color w:val="000000"/>
        </w:rPr>
        <w:t xml:space="preserve"> without community input or engagement.</w:t>
      </w:r>
      <w:r w:rsidR="00C71274">
        <w:rPr>
          <w:rFonts w:ascii="Arial" w:eastAsia="Times New Roman" w:hAnsi="Arial" w:cs="Arial"/>
          <w:color w:val="000000"/>
        </w:rPr>
        <w:t xml:space="preserve">  Mr. Russ is known for his national record of privatizing</w:t>
      </w:r>
      <w:r w:rsidR="00140A3D">
        <w:rPr>
          <w:rFonts w:ascii="Arial" w:eastAsia="Times New Roman" w:hAnsi="Arial" w:cs="Arial"/>
          <w:color w:val="000000"/>
        </w:rPr>
        <w:t xml:space="preserve"> and selling off public housing</w:t>
      </w:r>
      <w:r w:rsidR="00C71274">
        <w:rPr>
          <w:rFonts w:ascii="Arial" w:eastAsia="Times New Roman" w:hAnsi="Arial" w:cs="Arial"/>
          <w:color w:val="000000"/>
        </w:rPr>
        <w:t xml:space="preserve"> to private </w:t>
      </w:r>
      <w:r w:rsidR="00AD567F">
        <w:rPr>
          <w:rFonts w:ascii="Arial" w:eastAsia="Times New Roman" w:hAnsi="Arial" w:cs="Arial"/>
          <w:color w:val="000000"/>
        </w:rPr>
        <w:t>corporations</w:t>
      </w:r>
      <w:proofErr w:type="gramStart"/>
      <w:r w:rsidR="00AD567F">
        <w:rPr>
          <w:rFonts w:ascii="Arial" w:eastAsia="Times New Roman" w:hAnsi="Arial" w:cs="Arial"/>
          <w:color w:val="000000"/>
        </w:rPr>
        <w:t xml:space="preserve">. </w:t>
      </w:r>
      <w:proofErr w:type="gramEnd"/>
      <w:r w:rsidR="00AD567F">
        <w:rPr>
          <w:rFonts w:ascii="Arial" w:eastAsia="Times New Roman" w:hAnsi="Arial" w:cs="Arial"/>
          <w:color w:val="000000"/>
        </w:rPr>
        <w:t>This</w:t>
      </w:r>
      <w:r w:rsidR="00140A3D">
        <w:rPr>
          <w:rFonts w:ascii="Arial" w:eastAsia="Times New Roman" w:hAnsi="Arial" w:cs="Arial"/>
          <w:color w:val="000000"/>
        </w:rPr>
        <w:t xml:space="preserve"> confirms MPHA still wants to privatize Glendale, other MPHA properties and gentrify Minneapolis as they over -see 20</w:t>
      </w:r>
      <w:proofErr w:type="gramStart"/>
      <w:r w:rsidR="00140A3D">
        <w:rPr>
          <w:rFonts w:ascii="Arial" w:eastAsia="Times New Roman" w:hAnsi="Arial" w:cs="Arial"/>
          <w:color w:val="000000"/>
        </w:rPr>
        <w:t>,0000</w:t>
      </w:r>
      <w:proofErr w:type="gramEnd"/>
      <w:r w:rsidR="00140A3D">
        <w:rPr>
          <w:rFonts w:ascii="Arial" w:eastAsia="Times New Roman" w:hAnsi="Arial" w:cs="Arial"/>
          <w:color w:val="000000"/>
        </w:rPr>
        <w:t xml:space="preserve">  residents who are  low-income , majority people of color, seniors and the disabled. </w:t>
      </w:r>
    </w:p>
    <w:p w:rsidR="00C71274" w:rsidRPr="00C71274" w:rsidRDefault="00C71274" w:rsidP="00C71274">
      <w:pPr>
        <w:spacing w:after="0" w:line="240" w:lineRule="auto"/>
        <w:rPr>
          <w:rFonts w:ascii="Times New Roman" w:eastAsia="Times New Roman" w:hAnsi="Times New Roman" w:cs="Times New Roman"/>
          <w:sz w:val="24"/>
          <w:szCs w:val="24"/>
        </w:rPr>
      </w:pPr>
    </w:p>
    <w:p w:rsidR="00C71274" w:rsidRPr="00C71274" w:rsidRDefault="00C71274" w:rsidP="00C71274">
      <w:pPr>
        <w:spacing w:after="0" w:line="240" w:lineRule="auto"/>
        <w:rPr>
          <w:rFonts w:ascii="Times New Roman" w:eastAsia="Times New Roman" w:hAnsi="Times New Roman" w:cs="Times New Roman"/>
          <w:sz w:val="24"/>
          <w:szCs w:val="24"/>
        </w:rPr>
      </w:pPr>
      <w:r w:rsidRPr="00C71274">
        <w:rPr>
          <w:rFonts w:ascii="Arial" w:eastAsia="Times New Roman" w:hAnsi="Arial" w:cs="Arial"/>
          <w:color w:val="000000"/>
        </w:rPr>
        <w:t>Minneapolis counts housing affordability based on a percentage of the overall median income</w:t>
      </w:r>
      <w:r w:rsidR="000D4161" w:rsidRPr="00C71274">
        <w:rPr>
          <w:rFonts w:ascii="Arial" w:eastAsia="Times New Roman" w:hAnsi="Arial" w:cs="Arial"/>
          <w:color w:val="000000"/>
        </w:rPr>
        <w:t xml:space="preserve">.  </w:t>
      </w:r>
      <w:r w:rsidRPr="00C71274">
        <w:rPr>
          <w:rFonts w:ascii="Arial" w:eastAsia="Times New Roman" w:hAnsi="Arial" w:cs="Arial"/>
          <w:color w:val="000000"/>
        </w:rPr>
        <w:t>Considering the vast wealth gap, reproduced through race and ethnicity, affordability based on median income does not speak to low-income Minneapolis residents</w:t>
      </w:r>
      <w:r w:rsidR="008D448A" w:rsidRPr="00C71274">
        <w:rPr>
          <w:rFonts w:ascii="Arial" w:eastAsia="Times New Roman" w:hAnsi="Arial" w:cs="Arial"/>
          <w:color w:val="000000"/>
        </w:rPr>
        <w:t xml:space="preserve">. </w:t>
      </w:r>
      <w:r w:rsidR="00AD567F">
        <w:rPr>
          <w:rFonts w:ascii="Arial" w:eastAsia="Times New Roman" w:hAnsi="Arial" w:cs="Arial"/>
          <w:color w:val="000000"/>
        </w:rPr>
        <w:t xml:space="preserve"> There is a huge different between income based housing for low income residents that are public housing, and the term  </w:t>
      </w:r>
      <w:proofErr w:type="spellStart"/>
      <w:r w:rsidR="00AD567F">
        <w:rPr>
          <w:rFonts w:ascii="Arial" w:eastAsia="Times New Roman" w:hAnsi="Arial" w:cs="Arial"/>
          <w:color w:val="000000"/>
        </w:rPr>
        <w:t>politicans</w:t>
      </w:r>
      <w:proofErr w:type="spellEnd"/>
      <w:r w:rsidR="00AD567F">
        <w:rPr>
          <w:rFonts w:ascii="Arial" w:eastAsia="Times New Roman" w:hAnsi="Arial" w:cs="Arial"/>
          <w:color w:val="000000"/>
        </w:rPr>
        <w:t xml:space="preserve"> use now that is “affordable housing”.  “Affordable housing” is not for the poor nor is it for the working class</w:t>
      </w:r>
      <w:proofErr w:type="gramStart"/>
      <w:r w:rsidR="00AD567F">
        <w:rPr>
          <w:rFonts w:ascii="Arial" w:eastAsia="Times New Roman" w:hAnsi="Arial" w:cs="Arial"/>
          <w:color w:val="000000"/>
        </w:rPr>
        <w:t xml:space="preserve">. </w:t>
      </w:r>
      <w:proofErr w:type="gramEnd"/>
      <w:r w:rsidR="00AD567F">
        <w:rPr>
          <w:rFonts w:ascii="Arial" w:eastAsia="Times New Roman" w:hAnsi="Arial" w:cs="Arial"/>
          <w:color w:val="000000"/>
        </w:rPr>
        <w:t xml:space="preserve">It is for the middle class. </w:t>
      </w:r>
      <w:r w:rsidR="008D448A" w:rsidRPr="00C71274">
        <w:rPr>
          <w:rFonts w:ascii="Arial" w:eastAsia="Times New Roman" w:hAnsi="Arial" w:cs="Arial"/>
          <w:color w:val="000000"/>
        </w:rPr>
        <w:t xml:space="preserve"> </w:t>
      </w:r>
      <w:r w:rsidRPr="00C71274">
        <w:rPr>
          <w:rFonts w:ascii="Arial" w:eastAsia="Times New Roman" w:hAnsi="Arial" w:cs="Arial"/>
          <w:color w:val="000000"/>
        </w:rPr>
        <w:t xml:space="preserve">Therefore, the development of further public housing - where one pays a third of their income, no matter what that income is - the only way to increase actual housing affordability in Minneapolis. </w:t>
      </w:r>
    </w:p>
    <w:p w:rsidR="00C71274" w:rsidRPr="00C71274" w:rsidRDefault="00C71274" w:rsidP="00C71274">
      <w:pPr>
        <w:spacing w:after="0" w:line="240" w:lineRule="auto"/>
        <w:rPr>
          <w:rFonts w:ascii="Times New Roman" w:eastAsia="Times New Roman" w:hAnsi="Times New Roman" w:cs="Times New Roman"/>
          <w:sz w:val="24"/>
          <w:szCs w:val="24"/>
        </w:rPr>
      </w:pPr>
    </w:p>
    <w:p w:rsidR="00C71274" w:rsidRPr="00C71274" w:rsidRDefault="00C71274" w:rsidP="00C71274">
      <w:pPr>
        <w:spacing w:after="0" w:line="240" w:lineRule="auto"/>
        <w:rPr>
          <w:rFonts w:ascii="Times New Roman" w:eastAsia="Times New Roman" w:hAnsi="Times New Roman" w:cs="Times New Roman"/>
          <w:sz w:val="24"/>
          <w:szCs w:val="24"/>
        </w:rPr>
      </w:pPr>
      <w:r w:rsidRPr="00C71274">
        <w:rPr>
          <w:rFonts w:ascii="Arial" w:eastAsia="Times New Roman" w:hAnsi="Arial" w:cs="Arial"/>
          <w:color w:val="000000"/>
        </w:rPr>
        <w:t>The recent Center for Urban and Regional Affairs report on gentrification shows that Minneapolis is a tale of two cities: in one city, middle class whites live in a paradise of accessibility to jobs, entertainment,</w:t>
      </w:r>
      <w:r w:rsidR="0099378F">
        <w:rPr>
          <w:rFonts w:ascii="Arial" w:eastAsia="Times New Roman" w:hAnsi="Arial" w:cs="Arial"/>
          <w:color w:val="000000"/>
        </w:rPr>
        <w:t xml:space="preserve"> </w:t>
      </w:r>
      <w:r w:rsidRPr="00C71274">
        <w:rPr>
          <w:rFonts w:ascii="Arial" w:eastAsia="Times New Roman" w:hAnsi="Arial" w:cs="Arial"/>
          <w:color w:val="000000"/>
        </w:rPr>
        <w:t>and quality of life; in the other city, working class folk and people of color struggle in substandard or unaffordable housing, are pushed out of the city altogether, or are made homeless</w:t>
      </w:r>
      <w:r w:rsidR="0099378F" w:rsidRPr="00C71274">
        <w:rPr>
          <w:rFonts w:ascii="Arial" w:eastAsia="Times New Roman" w:hAnsi="Arial" w:cs="Arial"/>
          <w:color w:val="000000"/>
        </w:rPr>
        <w:t xml:space="preserve">.  </w:t>
      </w:r>
      <w:r w:rsidRPr="00C71274">
        <w:rPr>
          <w:rFonts w:ascii="Arial" w:eastAsia="Times New Roman" w:hAnsi="Arial" w:cs="Arial"/>
          <w:color w:val="000000"/>
        </w:rPr>
        <w:t>We need a city and a city government that implements strict rent control measures, increases its public housing arsenal, and repairs and protects the public housing it currently has in stock</w:t>
      </w:r>
      <w:r w:rsidR="000D4161" w:rsidRPr="00C71274">
        <w:rPr>
          <w:rFonts w:ascii="Arial" w:eastAsia="Times New Roman" w:hAnsi="Arial" w:cs="Arial"/>
          <w:color w:val="000000"/>
        </w:rPr>
        <w:t xml:space="preserve">.  </w:t>
      </w:r>
      <w:r w:rsidRPr="00C71274">
        <w:rPr>
          <w:rFonts w:ascii="Arial" w:eastAsia="Times New Roman" w:hAnsi="Arial" w:cs="Arial"/>
          <w:color w:val="000000"/>
        </w:rPr>
        <w:t xml:space="preserve">For an equitable Minneapolis, we must recognizing housing as a human right and public housing as a public good. </w:t>
      </w:r>
    </w:p>
    <w:p w:rsidR="00C71274" w:rsidRPr="00C71274" w:rsidRDefault="00C71274" w:rsidP="00C71274">
      <w:pPr>
        <w:spacing w:after="0" w:line="240" w:lineRule="auto"/>
        <w:rPr>
          <w:rFonts w:ascii="Times New Roman" w:eastAsia="Times New Roman" w:hAnsi="Times New Roman" w:cs="Times New Roman"/>
          <w:sz w:val="24"/>
          <w:szCs w:val="24"/>
        </w:rPr>
      </w:pPr>
    </w:p>
    <w:p w:rsidR="00C71274" w:rsidRPr="00C71274" w:rsidRDefault="00C71274" w:rsidP="00C71274">
      <w:pPr>
        <w:spacing w:after="0" w:line="240" w:lineRule="auto"/>
        <w:rPr>
          <w:rFonts w:ascii="Times New Roman" w:eastAsia="Times New Roman" w:hAnsi="Times New Roman" w:cs="Times New Roman"/>
          <w:sz w:val="24"/>
          <w:szCs w:val="24"/>
        </w:rPr>
      </w:pPr>
    </w:p>
    <w:p w:rsidR="00C71274" w:rsidRPr="00C71274" w:rsidRDefault="00C71274" w:rsidP="00C71274">
      <w:pPr>
        <w:spacing w:after="60" w:line="240" w:lineRule="auto"/>
        <w:rPr>
          <w:rFonts w:ascii="Times New Roman" w:eastAsia="Times New Roman" w:hAnsi="Times New Roman" w:cs="Times New Roman"/>
          <w:sz w:val="24"/>
          <w:szCs w:val="24"/>
        </w:rPr>
      </w:pPr>
    </w:p>
    <w:p w:rsidR="0099378F" w:rsidRDefault="0099378F" w:rsidP="0099378F">
      <w:pPr>
        <w:pStyle w:val="NoSpacing"/>
      </w:pPr>
      <w:r w:rsidRPr="00F90A50">
        <w:rPr>
          <w:rFonts w:ascii="Times New Roman" w:eastAsia="Times New Roman" w:hAnsi="Times New Roman" w:cs="Times New Roman"/>
          <w:b/>
          <w:bCs/>
          <w:color w:val="2A855E"/>
        </w:rPr>
        <w:t>Learn more:</w:t>
      </w:r>
    </w:p>
    <w:p w:rsidR="0099378F" w:rsidRDefault="00AE0842" w:rsidP="0099378F">
      <w:pPr>
        <w:pStyle w:val="NoSpacing"/>
        <w:rPr>
          <w:color w:val="1155CC"/>
          <w:u w:val="single"/>
        </w:rPr>
      </w:pPr>
      <w:hyperlink r:id="rId9" w:tgtFrame="_blank" w:history="1">
        <w:r w:rsidR="0099378F" w:rsidRPr="007905CB">
          <w:rPr>
            <w:color w:val="1155CC"/>
            <w:u w:val="single"/>
          </w:rPr>
          <w:t>defendglendale@gmail.com</w:t>
        </w:r>
      </w:hyperlink>
      <w:r w:rsidR="0099378F" w:rsidRPr="007905CB">
        <w:rPr>
          <w:color w:val="1155CC"/>
          <w:u w:val="single"/>
        </w:rPr>
        <w:t xml:space="preserve">     </w:t>
      </w:r>
    </w:p>
    <w:p w:rsidR="0099378F" w:rsidRDefault="0099378F" w:rsidP="0099378F">
      <w:pPr>
        <w:pStyle w:val="NoSpacing"/>
        <w:rPr>
          <w:color w:val="1155CC"/>
        </w:rPr>
      </w:pPr>
      <w:r>
        <w:rPr>
          <w:color w:val="222222"/>
        </w:rPr>
        <w:t xml:space="preserve"> </w:t>
      </w:r>
      <w:hyperlink r:id="rId10" w:tgtFrame="_blank" w:history="1">
        <w:proofErr w:type="spellStart"/>
        <w:r w:rsidRPr="007905CB">
          <w:rPr>
            <w:color w:val="1155CC"/>
            <w:u w:val="single"/>
          </w:rPr>
          <w:t>facebook@defendglendale</w:t>
        </w:r>
        <w:proofErr w:type="spellEnd"/>
      </w:hyperlink>
      <w:r>
        <w:rPr>
          <w:color w:val="1155CC"/>
          <w:u w:val="single"/>
        </w:rPr>
        <w:t xml:space="preserve">  </w:t>
      </w:r>
      <w:r>
        <w:rPr>
          <w:color w:val="1155CC"/>
        </w:rPr>
        <w:t xml:space="preserve">   </w:t>
      </w:r>
    </w:p>
    <w:p w:rsidR="0099378F" w:rsidRDefault="0099378F" w:rsidP="0099378F">
      <w:pPr>
        <w:pStyle w:val="NoSpacing"/>
      </w:pPr>
      <w:r>
        <w:rPr>
          <w:color w:val="1155CC"/>
        </w:rPr>
        <w:t xml:space="preserve"> </w:t>
      </w:r>
      <w:hyperlink r:id="rId11" w:tgtFrame="_blank" w:history="1">
        <w:proofErr w:type="spellStart"/>
        <w:r w:rsidRPr="007905CB">
          <w:rPr>
            <w:color w:val="1155CC"/>
            <w:u w:val="single"/>
          </w:rPr>
          <w:t>twitter@defendglendale</w:t>
        </w:r>
        <w:proofErr w:type="spellEnd"/>
      </w:hyperlink>
      <w:r w:rsidRPr="007905CB">
        <w:t xml:space="preserve">   </w:t>
      </w:r>
    </w:p>
    <w:p w:rsidR="0099378F" w:rsidRDefault="00AE0842" w:rsidP="0099378F">
      <w:pPr>
        <w:pStyle w:val="NoSpacing"/>
      </w:pPr>
      <w:hyperlink r:id="rId12" w:history="1">
        <w:r w:rsidR="0099378F" w:rsidRPr="001A73A0">
          <w:rPr>
            <w:rStyle w:val="Hyperlink"/>
          </w:rPr>
          <w:t>http://defendglendale.weebly.com</w:t>
        </w:r>
      </w:hyperlink>
      <w:r w:rsidR="0099378F" w:rsidRPr="00AE2A9E">
        <w:t xml:space="preserve"> </w:t>
      </w:r>
    </w:p>
    <w:p w:rsidR="0099378F" w:rsidRPr="007905CB" w:rsidRDefault="0099378F" w:rsidP="0099378F">
      <w:pPr>
        <w:pStyle w:val="NoSpacing"/>
        <w:rPr>
          <w:rStyle w:val="Hyperlink"/>
          <w:rFonts w:ascii="Times New Roman" w:hAnsi="Times New Roman" w:cs="Times New Roman"/>
          <w:u w:val="none"/>
        </w:rPr>
      </w:pPr>
      <w:r w:rsidRPr="007905CB">
        <w:rPr>
          <w:rStyle w:val="Hyperlink"/>
          <w:rFonts w:ascii="Times New Roman" w:hAnsi="Times New Roman" w:cs="Times New Roman"/>
          <w:u w:val="none"/>
        </w:rPr>
        <w:t xml:space="preserve">P.O. Box 14616, </w:t>
      </w:r>
    </w:p>
    <w:p w:rsidR="0099378F" w:rsidRPr="007905CB" w:rsidRDefault="0099378F" w:rsidP="0099378F">
      <w:pPr>
        <w:pStyle w:val="NoSpacing"/>
        <w:rPr>
          <w:rStyle w:val="Hyperlink"/>
          <w:rFonts w:ascii="Times New Roman" w:hAnsi="Times New Roman" w:cs="Times New Roman"/>
          <w:u w:val="none"/>
        </w:rPr>
      </w:pPr>
      <w:r w:rsidRPr="007905CB">
        <w:rPr>
          <w:rStyle w:val="Hyperlink"/>
          <w:rFonts w:ascii="Times New Roman" w:hAnsi="Times New Roman" w:cs="Times New Roman"/>
          <w:u w:val="none"/>
        </w:rPr>
        <w:t>Minneapolis, MN 55414</w:t>
      </w:r>
    </w:p>
    <w:p w:rsidR="0099378F" w:rsidRPr="007905CB" w:rsidRDefault="0099378F" w:rsidP="0099378F">
      <w:pPr>
        <w:pStyle w:val="NoSpacing"/>
        <w:rPr>
          <w:rFonts w:ascii="Times New Roman" w:hAnsi="Times New Roman" w:cs="Times New Roman"/>
        </w:rPr>
      </w:pPr>
    </w:p>
    <w:p w:rsidR="0099378F" w:rsidRDefault="0099378F" w:rsidP="0099378F"/>
    <w:p w:rsidR="00EF19B0" w:rsidRDefault="00EF19B0">
      <w:bookmarkStart w:id="0" w:name="_GoBack"/>
      <w:bookmarkEnd w:id="0"/>
    </w:p>
    <w:sectPr w:rsidR="00EF19B0" w:rsidSect="00AD567F">
      <w:pgSz w:w="12240" w:h="15840"/>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Hebre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52C"/>
    <w:rsid w:val="000D4161"/>
    <w:rsid w:val="00140A3D"/>
    <w:rsid w:val="00382F2D"/>
    <w:rsid w:val="008014E2"/>
    <w:rsid w:val="00846771"/>
    <w:rsid w:val="008D448A"/>
    <w:rsid w:val="0099378F"/>
    <w:rsid w:val="009B43D7"/>
    <w:rsid w:val="009C152C"/>
    <w:rsid w:val="00A64C55"/>
    <w:rsid w:val="00AD567F"/>
    <w:rsid w:val="00AE0842"/>
    <w:rsid w:val="00B11CCD"/>
    <w:rsid w:val="00C71274"/>
    <w:rsid w:val="00CE2A1F"/>
    <w:rsid w:val="00CE7613"/>
    <w:rsid w:val="00EF19B0"/>
    <w:rsid w:val="00F81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78F"/>
    <w:rPr>
      <w:rFonts w:ascii="Tahoma" w:hAnsi="Tahoma" w:cs="Tahoma"/>
      <w:sz w:val="16"/>
      <w:szCs w:val="16"/>
    </w:rPr>
  </w:style>
  <w:style w:type="character" w:styleId="Hyperlink">
    <w:name w:val="Hyperlink"/>
    <w:basedOn w:val="DefaultParagraphFont"/>
    <w:uiPriority w:val="99"/>
    <w:unhideWhenUsed/>
    <w:rsid w:val="0099378F"/>
    <w:rPr>
      <w:color w:val="0000FF" w:themeColor="hyperlink"/>
      <w:u w:val="single"/>
    </w:rPr>
  </w:style>
  <w:style w:type="paragraph" w:styleId="NoSpacing">
    <w:name w:val="No Spacing"/>
    <w:uiPriority w:val="1"/>
    <w:qFormat/>
    <w:rsid w:val="0099378F"/>
    <w:pPr>
      <w:spacing w:after="0" w:line="240" w:lineRule="auto"/>
    </w:pPr>
  </w:style>
  <w:style w:type="paragraph" w:styleId="NormalWeb">
    <w:name w:val="Normal (Web)"/>
    <w:basedOn w:val="Normal"/>
    <w:uiPriority w:val="99"/>
    <w:unhideWhenUsed/>
    <w:rsid w:val="00382F2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7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78F"/>
    <w:rPr>
      <w:rFonts w:ascii="Tahoma" w:hAnsi="Tahoma" w:cs="Tahoma"/>
      <w:sz w:val="16"/>
      <w:szCs w:val="16"/>
    </w:rPr>
  </w:style>
  <w:style w:type="character" w:styleId="Hyperlink">
    <w:name w:val="Hyperlink"/>
    <w:basedOn w:val="DefaultParagraphFont"/>
    <w:uiPriority w:val="99"/>
    <w:unhideWhenUsed/>
    <w:rsid w:val="0099378F"/>
    <w:rPr>
      <w:color w:val="0000FF" w:themeColor="hyperlink"/>
      <w:u w:val="single"/>
    </w:rPr>
  </w:style>
  <w:style w:type="paragraph" w:styleId="NoSpacing">
    <w:name w:val="No Spacing"/>
    <w:uiPriority w:val="1"/>
    <w:qFormat/>
    <w:rsid w:val="0099378F"/>
    <w:pPr>
      <w:spacing w:after="0" w:line="240" w:lineRule="auto"/>
    </w:pPr>
  </w:style>
  <w:style w:type="paragraph" w:styleId="NormalWeb">
    <w:name w:val="Normal (Web)"/>
    <w:basedOn w:val="Normal"/>
    <w:uiPriority w:val="99"/>
    <w:unhideWhenUsed/>
    <w:rsid w:val="00382F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2389">
      <w:bodyDiv w:val="1"/>
      <w:marLeft w:val="0"/>
      <w:marRight w:val="0"/>
      <w:marTop w:val="0"/>
      <w:marBottom w:val="0"/>
      <w:divBdr>
        <w:top w:val="none" w:sz="0" w:space="0" w:color="auto"/>
        <w:left w:val="none" w:sz="0" w:space="0" w:color="auto"/>
        <w:bottom w:val="none" w:sz="0" w:space="0" w:color="auto"/>
        <w:right w:val="none" w:sz="0" w:space="0" w:color="auto"/>
      </w:divBdr>
      <w:divsChild>
        <w:div w:id="606236920">
          <w:marLeft w:val="0"/>
          <w:marRight w:val="0"/>
          <w:marTop w:val="0"/>
          <w:marBottom w:val="0"/>
          <w:divBdr>
            <w:top w:val="none" w:sz="0" w:space="0" w:color="auto"/>
            <w:left w:val="none" w:sz="0" w:space="0" w:color="auto"/>
            <w:bottom w:val="none" w:sz="0" w:space="0" w:color="auto"/>
            <w:right w:val="none" w:sz="0" w:space="0" w:color="auto"/>
          </w:divBdr>
        </w:div>
      </w:divsChild>
    </w:div>
    <w:div w:id="587348052">
      <w:bodyDiv w:val="1"/>
      <w:marLeft w:val="0"/>
      <w:marRight w:val="0"/>
      <w:marTop w:val="0"/>
      <w:marBottom w:val="0"/>
      <w:divBdr>
        <w:top w:val="none" w:sz="0" w:space="0" w:color="auto"/>
        <w:left w:val="none" w:sz="0" w:space="0" w:color="auto"/>
        <w:bottom w:val="none" w:sz="0" w:space="0" w:color="auto"/>
        <w:right w:val="none" w:sz="0" w:space="0" w:color="auto"/>
      </w:divBdr>
      <w:divsChild>
        <w:div w:id="417600024">
          <w:marLeft w:val="0"/>
          <w:marRight w:val="0"/>
          <w:marTop w:val="0"/>
          <w:marBottom w:val="0"/>
          <w:divBdr>
            <w:top w:val="none" w:sz="0" w:space="0" w:color="auto"/>
            <w:left w:val="none" w:sz="0" w:space="0" w:color="auto"/>
            <w:bottom w:val="none" w:sz="0" w:space="0" w:color="auto"/>
            <w:right w:val="none" w:sz="0" w:space="0" w:color="auto"/>
          </w:divBdr>
        </w:div>
      </w:divsChild>
    </w:div>
    <w:div w:id="919480813">
      <w:bodyDiv w:val="1"/>
      <w:marLeft w:val="0"/>
      <w:marRight w:val="0"/>
      <w:marTop w:val="0"/>
      <w:marBottom w:val="0"/>
      <w:divBdr>
        <w:top w:val="none" w:sz="0" w:space="0" w:color="auto"/>
        <w:left w:val="none" w:sz="0" w:space="0" w:color="auto"/>
        <w:bottom w:val="none" w:sz="0" w:space="0" w:color="auto"/>
        <w:right w:val="none" w:sz="0" w:space="0" w:color="auto"/>
      </w:divBdr>
      <w:divsChild>
        <w:div w:id="1398822221">
          <w:marLeft w:val="0"/>
          <w:marRight w:val="0"/>
          <w:marTop w:val="0"/>
          <w:marBottom w:val="0"/>
          <w:divBdr>
            <w:top w:val="none" w:sz="0" w:space="0" w:color="auto"/>
            <w:left w:val="none" w:sz="0" w:space="0" w:color="auto"/>
            <w:bottom w:val="none" w:sz="0" w:space="0" w:color="auto"/>
            <w:right w:val="none" w:sz="0" w:space="0" w:color="auto"/>
          </w:divBdr>
        </w:div>
        <w:div w:id="404112244">
          <w:marLeft w:val="0"/>
          <w:marRight w:val="0"/>
          <w:marTop w:val="0"/>
          <w:marBottom w:val="0"/>
          <w:divBdr>
            <w:top w:val="none" w:sz="0" w:space="0" w:color="auto"/>
            <w:left w:val="none" w:sz="0" w:space="0" w:color="auto"/>
            <w:bottom w:val="none" w:sz="0" w:space="0" w:color="auto"/>
            <w:right w:val="none" w:sz="0" w:space="0" w:color="auto"/>
          </w:divBdr>
        </w:div>
        <w:div w:id="1394697539">
          <w:marLeft w:val="0"/>
          <w:marRight w:val="0"/>
          <w:marTop w:val="0"/>
          <w:marBottom w:val="0"/>
          <w:divBdr>
            <w:top w:val="none" w:sz="0" w:space="0" w:color="auto"/>
            <w:left w:val="none" w:sz="0" w:space="0" w:color="auto"/>
            <w:bottom w:val="none" w:sz="0" w:space="0" w:color="auto"/>
            <w:right w:val="none" w:sz="0" w:space="0" w:color="auto"/>
          </w:divBdr>
        </w:div>
        <w:div w:id="1847673456">
          <w:marLeft w:val="0"/>
          <w:marRight w:val="0"/>
          <w:marTop w:val="0"/>
          <w:marBottom w:val="0"/>
          <w:divBdr>
            <w:top w:val="none" w:sz="0" w:space="0" w:color="auto"/>
            <w:left w:val="none" w:sz="0" w:space="0" w:color="auto"/>
            <w:bottom w:val="none" w:sz="0" w:space="0" w:color="auto"/>
            <w:right w:val="none" w:sz="0" w:space="0" w:color="auto"/>
          </w:divBdr>
        </w:div>
        <w:div w:id="1255283674">
          <w:marLeft w:val="0"/>
          <w:marRight w:val="0"/>
          <w:marTop w:val="0"/>
          <w:marBottom w:val="0"/>
          <w:divBdr>
            <w:top w:val="none" w:sz="0" w:space="0" w:color="auto"/>
            <w:left w:val="none" w:sz="0" w:space="0" w:color="auto"/>
            <w:bottom w:val="none" w:sz="0" w:space="0" w:color="auto"/>
            <w:right w:val="none" w:sz="0" w:space="0" w:color="auto"/>
          </w:divBdr>
        </w:div>
        <w:div w:id="126554920">
          <w:marLeft w:val="0"/>
          <w:marRight w:val="0"/>
          <w:marTop w:val="0"/>
          <w:marBottom w:val="0"/>
          <w:divBdr>
            <w:top w:val="none" w:sz="0" w:space="0" w:color="auto"/>
            <w:left w:val="none" w:sz="0" w:space="0" w:color="auto"/>
            <w:bottom w:val="none" w:sz="0" w:space="0" w:color="auto"/>
            <w:right w:val="none" w:sz="0" w:space="0" w:color="auto"/>
          </w:divBdr>
        </w:div>
        <w:div w:id="2107116930">
          <w:marLeft w:val="0"/>
          <w:marRight w:val="0"/>
          <w:marTop w:val="0"/>
          <w:marBottom w:val="0"/>
          <w:divBdr>
            <w:top w:val="none" w:sz="0" w:space="0" w:color="auto"/>
            <w:left w:val="none" w:sz="0" w:space="0" w:color="auto"/>
            <w:bottom w:val="none" w:sz="0" w:space="0" w:color="auto"/>
            <w:right w:val="none" w:sz="0" w:space="0" w:color="auto"/>
          </w:divBdr>
        </w:div>
        <w:div w:id="940180526">
          <w:marLeft w:val="0"/>
          <w:marRight w:val="0"/>
          <w:marTop w:val="0"/>
          <w:marBottom w:val="0"/>
          <w:divBdr>
            <w:top w:val="none" w:sz="0" w:space="0" w:color="auto"/>
            <w:left w:val="none" w:sz="0" w:space="0" w:color="auto"/>
            <w:bottom w:val="none" w:sz="0" w:space="0" w:color="auto"/>
            <w:right w:val="none" w:sz="0" w:space="0" w:color="auto"/>
          </w:divBdr>
        </w:div>
        <w:div w:id="1795320127">
          <w:marLeft w:val="0"/>
          <w:marRight w:val="0"/>
          <w:marTop w:val="0"/>
          <w:marBottom w:val="0"/>
          <w:divBdr>
            <w:top w:val="none" w:sz="0" w:space="0" w:color="auto"/>
            <w:left w:val="none" w:sz="0" w:space="0" w:color="auto"/>
            <w:bottom w:val="none" w:sz="0" w:space="0" w:color="auto"/>
            <w:right w:val="none" w:sz="0" w:space="0" w:color="auto"/>
          </w:divBdr>
        </w:div>
        <w:div w:id="1314917562">
          <w:marLeft w:val="0"/>
          <w:marRight w:val="0"/>
          <w:marTop w:val="0"/>
          <w:marBottom w:val="0"/>
          <w:divBdr>
            <w:top w:val="none" w:sz="0" w:space="0" w:color="auto"/>
            <w:left w:val="none" w:sz="0" w:space="0" w:color="auto"/>
            <w:bottom w:val="none" w:sz="0" w:space="0" w:color="auto"/>
            <w:right w:val="none" w:sz="0" w:space="0" w:color="auto"/>
          </w:divBdr>
        </w:div>
        <w:div w:id="1103572953">
          <w:marLeft w:val="0"/>
          <w:marRight w:val="0"/>
          <w:marTop w:val="0"/>
          <w:marBottom w:val="0"/>
          <w:divBdr>
            <w:top w:val="none" w:sz="0" w:space="0" w:color="auto"/>
            <w:left w:val="none" w:sz="0" w:space="0" w:color="auto"/>
            <w:bottom w:val="none" w:sz="0" w:space="0" w:color="auto"/>
            <w:right w:val="none" w:sz="0" w:space="0" w:color="auto"/>
          </w:divBdr>
        </w:div>
        <w:div w:id="909313574">
          <w:marLeft w:val="0"/>
          <w:marRight w:val="0"/>
          <w:marTop w:val="0"/>
          <w:marBottom w:val="0"/>
          <w:divBdr>
            <w:top w:val="none" w:sz="0" w:space="0" w:color="auto"/>
            <w:left w:val="none" w:sz="0" w:space="0" w:color="auto"/>
            <w:bottom w:val="none" w:sz="0" w:space="0" w:color="auto"/>
            <w:right w:val="none" w:sz="0" w:space="0" w:color="auto"/>
          </w:divBdr>
        </w:div>
        <w:div w:id="1686321443">
          <w:marLeft w:val="0"/>
          <w:marRight w:val="0"/>
          <w:marTop w:val="0"/>
          <w:marBottom w:val="60"/>
          <w:divBdr>
            <w:top w:val="none" w:sz="0" w:space="0" w:color="auto"/>
            <w:left w:val="none" w:sz="0" w:space="0" w:color="auto"/>
            <w:bottom w:val="none" w:sz="0" w:space="0" w:color="auto"/>
            <w:right w:val="none" w:sz="0" w:space="0" w:color="auto"/>
          </w:divBdr>
        </w:div>
        <w:div w:id="398400702">
          <w:marLeft w:val="0"/>
          <w:marRight w:val="0"/>
          <w:marTop w:val="0"/>
          <w:marBottom w:val="0"/>
          <w:divBdr>
            <w:top w:val="none" w:sz="0" w:space="0" w:color="auto"/>
            <w:left w:val="none" w:sz="0" w:space="0" w:color="auto"/>
            <w:bottom w:val="none" w:sz="0" w:space="0" w:color="auto"/>
            <w:right w:val="none" w:sz="0" w:space="0" w:color="auto"/>
          </w:divBdr>
        </w:div>
        <w:div w:id="895430628">
          <w:marLeft w:val="0"/>
          <w:marRight w:val="0"/>
          <w:marTop w:val="0"/>
          <w:marBottom w:val="0"/>
          <w:divBdr>
            <w:top w:val="none" w:sz="0" w:space="0" w:color="auto"/>
            <w:left w:val="none" w:sz="0" w:space="0" w:color="auto"/>
            <w:bottom w:val="none" w:sz="0" w:space="0" w:color="auto"/>
            <w:right w:val="none" w:sz="0" w:space="0" w:color="auto"/>
          </w:divBdr>
        </w:div>
        <w:div w:id="1517184692">
          <w:marLeft w:val="0"/>
          <w:marRight w:val="0"/>
          <w:marTop w:val="0"/>
          <w:marBottom w:val="0"/>
          <w:divBdr>
            <w:top w:val="none" w:sz="0" w:space="0" w:color="auto"/>
            <w:left w:val="none" w:sz="0" w:space="0" w:color="auto"/>
            <w:bottom w:val="none" w:sz="0" w:space="0" w:color="auto"/>
            <w:right w:val="none" w:sz="0" w:space="0" w:color="auto"/>
          </w:divBdr>
        </w:div>
        <w:div w:id="614409061">
          <w:marLeft w:val="0"/>
          <w:marRight w:val="0"/>
          <w:marTop w:val="0"/>
          <w:marBottom w:val="0"/>
          <w:divBdr>
            <w:top w:val="none" w:sz="0" w:space="0" w:color="auto"/>
            <w:left w:val="none" w:sz="0" w:space="0" w:color="auto"/>
            <w:bottom w:val="none" w:sz="0" w:space="0" w:color="auto"/>
            <w:right w:val="none" w:sz="0" w:space="0" w:color="auto"/>
          </w:divBdr>
        </w:div>
        <w:div w:id="1824396779">
          <w:marLeft w:val="0"/>
          <w:marRight w:val="0"/>
          <w:marTop w:val="0"/>
          <w:marBottom w:val="0"/>
          <w:divBdr>
            <w:top w:val="none" w:sz="0" w:space="0" w:color="auto"/>
            <w:left w:val="none" w:sz="0" w:space="0" w:color="auto"/>
            <w:bottom w:val="none" w:sz="0" w:space="0" w:color="auto"/>
            <w:right w:val="none" w:sz="0" w:space="0" w:color="auto"/>
          </w:divBdr>
        </w:div>
        <w:div w:id="1813477939">
          <w:marLeft w:val="0"/>
          <w:marRight w:val="0"/>
          <w:marTop w:val="0"/>
          <w:marBottom w:val="0"/>
          <w:divBdr>
            <w:top w:val="none" w:sz="0" w:space="0" w:color="auto"/>
            <w:left w:val="none" w:sz="0" w:space="0" w:color="auto"/>
            <w:bottom w:val="none" w:sz="0" w:space="0" w:color="auto"/>
            <w:right w:val="none" w:sz="0" w:space="0" w:color="auto"/>
          </w:divBdr>
        </w:div>
        <w:div w:id="366221723">
          <w:marLeft w:val="0"/>
          <w:marRight w:val="0"/>
          <w:marTop w:val="0"/>
          <w:marBottom w:val="0"/>
          <w:divBdr>
            <w:top w:val="none" w:sz="0" w:space="0" w:color="auto"/>
            <w:left w:val="none" w:sz="0" w:space="0" w:color="auto"/>
            <w:bottom w:val="none" w:sz="0" w:space="0" w:color="auto"/>
            <w:right w:val="none" w:sz="0" w:space="0" w:color="auto"/>
          </w:divBdr>
        </w:div>
        <w:div w:id="1865559333">
          <w:marLeft w:val="0"/>
          <w:marRight w:val="0"/>
          <w:marTop w:val="0"/>
          <w:marBottom w:val="0"/>
          <w:divBdr>
            <w:top w:val="none" w:sz="0" w:space="0" w:color="auto"/>
            <w:left w:val="none" w:sz="0" w:space="0" w:color="auto"/>
            <w:bottom w:val="none" w:sz="0" w:space="0" w:color="auto"/>
            <w:right w:val="none" w:sz="0" w:space="0" w:color="auto"/>
          </w:divBdr>
        </w:div>
        <w:div w:id="1839273139">
          <w:marLeft w:val="0"/>
          <w:marRight w:val="0"/>
          <w:marTop w:val="0"/>
          <w:marBottom w:val="0"/>
          <w:divBdr>
            <w:top w:val="none" w:sz="0" w:space="0" w:color="auto"/>
            <w:left w:val="none" w:sz="0" w:space="0" w:color="auto"/>
            <w:bottom w:val="none" w:sz="0" w:space="0" w:color="auto"/>
            <w:right w:val="none" w:sz="0" w:space="0" w:color="auto"/>
          </w:divBdr>
        </w:div>
        <w:div w:id="809788878">
          <w:marLeft w:val="0"/>
          <w:marRight w:val="0"/>
          <w:marTop w:val="0"/>
          <w:marBottom w:val="0"/>
          <w:divBdr>
            <w:top w:val="none" w:sz="0" w:space="0" w:color="auto"/>
            <w:left w:val="none" w:sz="0" w:space="0" w:color="auto"/>
            <w:bottom w:val="none" w:sz="0" w:space="0" w:color="auto"/>
            <w:right w:val="none" w:sz="0" w:space="0" w:color="auto"/>
          </w:divBdr>
        </w:div>
        <w:div w:id="109454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DGC-Response-to-Sherman-Repor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tinyurl.com/Sherman-Report-Glendale" TargetMode="External"/><Relationship Id="rId12" Type="http://schemas.openxmlformats.org/officeDocument/2006/relationships/hyperlink" Target="http://defendglendale.weebl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twitter.com/defendglendale" TargetMode="External"/><Relationship Id="rId5" Type="http://schemas.openxmlformats.org/officeDocument/2006/relationships/webSettings" Target="webSettings.xml"/><Relationship Id="rId10" Type="http://schemas.openxmlformats.org/officeDocument/2006/relationships/hyperlink" Target="https://www.facebook.com/DefendGlendale/info" TargetMode="External"/><Relationship Id="rId4" Type="http://schemas.openxmlformats.org/officeDocument/2006/relationships/settings" Target="settings.xml"/><Relationship Id="rId9" Type="http://schemas.openxmlformats.org/officeDocument/2006/relationships/hyperlink" Target="mailto:defendglendal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A290C-AD24-4E08-AA5A-74869A7B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Community Action Partnership</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Ladan Yusuf</dc:creator>
  <cp:lastModifiedBy>Ladan Yusuf</cp:lastModifiedBy>
  <cp:revision>4</cp:revision>
  <dcterms:created xsi:type="dcterms:W3CDTF">2017-01-11T20:07:00Z</dcterms:created>
  <dcterms:modified xsi:type="dcterms:W3CDTF">2017-01-11T20:08:00Z</dcterms:modified>
</cp:coreProperties>
</file>